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02C4" w:rsidRDefault="000102C4">
      <w:pPr>
        <w:widowControl w:val="0"/>
        <w:autoSpaceDE w:val="0"/>
        <w:autoSpaceDN w:val="0"/>
        <w:adjustRightInd w:val="0"/>
        <w:spacing w:after="0" w:line="240" w:lineRule="auto"/>
        <w:jc w:val="both"/>
        <w:outlineLvl w:val="0"/>
        <w:rPr>
          <w:rFonts w:ascii="Calibri" w:hAnsi="Calibri" w:cs="Calibri"/>
        </w:rPr>
      </w:pPr>
    </w:p>
    <w:p w:rsidR="000102C4" w:rsidRDefault="000102C4">
      <w:pPr>
        <w:widowControl w:val="0"/>
        <w:autoSpaceDE w:val="0"/>
        <w:autoSpaceDN w:val="0"/>
        <w:adjustRightInd w:val="0"/>
        <w:spacing w:after="0" w:line="240" w:lineRule="auto"/>
        <w:jc w:val="center"/>
        <w:outlineLvl w:val="0"/>
        <w:rPr>
          <w:rFonts w:ascii="Calibri" w:hAnsi="Calibri" w:cs="Calibri"/>
          <w:b/>
          <w:bCs/>
        </w:rPr>
      </w:pPr>
      <w:bookmarkStart w:id="0" w:name="Par1"/>
      <w:bookmarkEnd w:id="0"/>
      <w:r>
        <w:rPr>
          <w:rFonts w:ascii="Calibri" w:hAnsi="Calibri" w:cs="Calibri"/>
          <w:b/>
          <w:bCs/>
        </w:rPr>
        <w:t>ПРАВИТЕЛЬСТВО ТУЛЬСКОЙ ОБЛАСТИ</w:t>
      </w:r>
    </w:p>
    <w:p w:rsidR="000102C4" w:rsidRDefault="000102C4">
      <w:pPr>
        <w:widowControl w:val="0"/>
        <w:autoSpaceDE w:val="0"/>
        <w:autoSpaceDN w:val="0"/>
        <w:adjustRightInd w:val="0"/>
        <w:spacing w:after="0" w:line="240" w:lineRule="auto"/>
        <w:jc w:val="center"/>
        <w:rPr>
          <w:rFonts w:ascii="Calibri" w:hAnsi="Calibri" w:cs="Calibri"/>
          <w:b/>
          <w:bCs/>
        </w:rPr>
      </w:pPr>
    </w:p>
    <w:p w:rsidR="000102C4" w:rsidRDefault="000102C4">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ПОСТАНОВЛЕНИЕ</w:t>
      </w:r>
    </w:p>
    <w:p w:rsidR="000102C4" w:rsidRDefault="000102C4">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22 октября 2013 г. N 571</w:t>
      </w:r>
    </w:p>
    <w:p w:rsidR="000102C4" w:rsidRDefault="000102C4">
      <w:pPr>
        <w:widowControl w:val="0"/>
        <w:autoSpaceDE w:val="0"/>
        <w:autoSpaceDN w:val="0"/>
        <w:adjustRightInd w:val="0"/>
        <w:spacing w:after="0" w:line="240" w:lineRule="auto"/>
        <w:jc w:val="center"/>
        <w:rPr>
          <w:rFonts w:ascii="Calibri" w:hAnsi="Calibri" w:cs="Calibri"/>
          <w:b/>
          <w:bCs/>
        </w:rPr>
      </w:pPr>
    </w:p>
    <w:p w:rsidR="000102C4" w:rsidRDefault="000102C4">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УТВЕРЖДЕНИИ ГОСУДАРСТВЕННОЙ ПРОГРАММЫ ТУЛЬСКОЙ ОБЛАСТИ</w:t>
      </w:r>
    </w:p>
    <w:p w:rsidR="000102C4" w:rsidRDefault="000102C4">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"РАЗВИТИЕ СЕЛЬСКОГО ХОЗЯЙСТВА ТУЛЬСКОЙ ОБЛАСТИ"</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w:t>
      </w:r>
      <w:hyperlink r:id="rId4" w:history="1">
        <w:r>
          <w:rPr>
            <w:rFonts w:ascii="Calibri" w:hAnsi="Calibri" w:cs="Calibri"/>
            <w:color w:val="0000FF"/>
          </w:rPr>
          <w:t>Постановлением</w:t>
        </w:r>
      </w:hyperlink>
      <w:r>
        <w:rPr>
          <w:rFonts w:ascii="Calibri" w:hAnsi="Calibri" w:cs="Calibri"/>
        </w:rPr>
        <w:t xml:space="preserve"> правительства Тульской области от 27.12.2012 N 771 "Об утверждении Порядка разработки, реализации и оценки эффективности государственных программ Тульской области", на основании </w:t>
      </w:r>
      <w:hyperlink r:id="rId5" w:history="1">
        <w:r>
          <w:rPr>
            <w:rFonts w:ascii="Calibri" w:hAnsi="Calibri" w:cs="Calibri"/>
            <w:color w:val="0000FF"/>
          </w:rPr>
          <w:t>статьи 34</w:t>
        </w:r>
      </w:hyperlink>
      <w:r>
        <w:rPr>
          <w:rFonts w:ascii="Calibri" w:hAnsi="Calibri" w:cs="Calibri"/>
        </w:rPr>
        <w:t xml:space="preserve"> Устава (Основного Закона) Тульской области правительство Тульской области постановляет:</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Утвердить государственную </w:t>
      </w:r>
      <w:hyperlink w:anchor="Par28" w:history="1">
        <w:r>
          <w:rPr>
            <w:rFonts w:ascii="Calibri" w:hAnsi="Calibri" w:cs="Calibri"/>
            <w:color w:val="0000FF"/>
          </w:rPr>
          <w:t>программу</w:t>
        </w:r>
      </w:hyperlink>
      <w:r>
        <w:rPr>
          <w:rFonts w:ascii="Calibri" w:hAnsi="Calibri" w:cs="Calibri"/>
        </w:rPr>
        <w:t xml:space="preserve"> Тульской области "Развитие сельского хозяйства Тульской области".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Управлению пресс-службы правительства Тульской области опубликовать Постановление в средствах массовой информации.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Постановление вступает в силу со дня опубликования.</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right"/>
        <w:rPr>
          <w:rFonts w:ascii="Calibri" w:hAnsi="Calibri" w:cs="Calibri"/>
        </w:rPr>
      </w:pPr>
      <w:r>
        <w:rPr>
          <w:rFonts w:ascii="Calibri" w:hAnsi="Calibri" w:cs="Calibri"/>
        </w:rPr>
        <w:t>Первый заместитель губернатора</w:t>
      </w:r>
    </w:p>
    <w:p w:rsidR="000102C4" w:rsidRDefault="000102C4">
      <w:pPr>
        <w:widowControl w:val="0"/>
        <w:autoSpaceDE w:val="0"/>
        <w:autoSpaceDN w:val="0"/>
        <w:adjustRightInd w:val="0"/>
        <w:spacing w:after="0" w:line="240" w:lineRule="auto"/>
        <w:jc w:val="right"/>
        <w:rPr>
          <w:rFonts w:ascii="Calibri" w:hAnsi="Calibri" w:cs="Calibri"/>
        </w:rPr>
      </w:pPr>
      <w:r>
        <w:rPr>
          <w:rFonts w:ascii="Calibri" w:hAnsi="Calibri" w:cs="Calibri"/>
        </w:rPr>
        <w:t>Тульской области - председатель</w:t>
      </w:r>
    </w:p>
    <w:p w:rsidR="000102C4" w:rsidRDefault="000102C4">
      <w:pPr>
        <w:widowControl w:val="0"/>
        <w:autoSpaceDE w:val="0"/>
        <w:autoSpaceDN w:val="0"/>
        <w:adjustRightInd w:val="0"/>
        <w:spacing w:after="0" w:line="240" w:lineRule="auto"/>
        <w:jc w:val="right"/>
        <w:rPr>
          <w:rFonts w:ascii="Calibri" w:hAnsi="Calibri" w:cs="Calibri"/>
        </w:rPr>
      </w:pPr>
      <w:r>
        <w:rPr>
          <w:rFonts w:ascii="Calibri" w:hAnsi="Calibri" w:cs="Calibri"/>
        </w:rPr>
        <w:t>правительства Тульской области</w:t>
      </w:r>
    </w:p>
    <w:p w:rsidR="000102C4" w:rsidRDefault="000102C4">
      <w:pPr>
        <w:widowControl w:val="0"/>
        <w:autoSpaceDE w:val="0"/>
        <w:autoSpaceDN w:val="0"/>
        <w:adjustRightInd w:val="0"/>
        <w:spacing w:after="0" w:line="240" w:lineRule="auto"/>
        <w:jc w:val="right"/>
        <w:rPr>
          <w:rFonts w:ascii="Calibri" w:hAnsi="Calibri" w:cs="Calibri"/>
        </w:rPr>
      </w:pPr>
      <w:r>
        <w:rPr>
          <w:rFonts w:ascii="Calibri" w:hAnsi="Calibri" w:cs="Calibri"/>
        </w:rPr>
        <w:t>Ю.М.АНДРИАНОВ</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right"/>
        <w:outlineLvl w:val="0"/>
        <w:rPr>
          <w:rFonts w:ascii="Calibri" w:hAnsi="Calibri" w:cs="Calibri"/>
        </w:rPr>
      </w:pPr>
      <w:bookmarkStart w:id="1" w:name="Par23"/>
      <w:bookmarkEnd w:id="1"/>
      <w:r>
        <w:rPr>
          <w:rFonts w:ascii="Calibri" w:hAnsi="Calibri" w:cs="Calibri"/>
        </w:rPr>
        <w:t>Приложение</w:t>
      </w:r>
    </w:p>
    <w:p w:rsidR="000102C4" w:rsidRDefault="000102C4">
      <w:pPr>
        <w:widowControl w:val="0"/>
        <w:autoSpaceDE w:val="0"/>
        <w:autoSpaceDN w:val="0"/>
        <w:adjustRightInd w:val="0"/>
        <w:spacing w:after="0" w:line="240" w:lineRule="auto"/>
        <w:jc w:val="right"/>
        <w:rPr>
          <w:rFonts w:ascii="Calibri" w:hAnsi="Calibri" w:cs="Calibri"/>
        </w:rPr>
      </w:pPr>
      <w:r>
        <w:rPr>
          <w:rFonts w:ascii="Calibri" w:hAnsi="Calibri" w:cs="Calibri"/>
        </w:rPr>
        <w:t>к Постановлению правительства</w:t>
      </w:r>
    </w:p>
    <w:p w:rsidR="000102C4" w:rsidRDefault="000102C4">
      <w:pPr>
        <w:widowControl w:val="0"/>
        <w:autoSpaceDE w:val="0"/>
        <w:autoSpaceDN w:val="0"/>
        <w:adjustRightInd w:val="0"/>
        <w:spacing w:after="0" w:line="240" w:lineRule="auto"/>
        <w:jc w:val="right"/>
        <w:rPr>
          <w:rFonts w:ascii="Calibri" w:hAnsi="Calibri" w:cs="Calibri"/>
        </w:rPr>
      </w:pPr>
      <w:r>
        <w:rPr>
          <w:rFonts w:ascii="Calibri" w:hAnsi="Calibri" w:cs="Calibri"/>
        </w:rPr>
        <w:t>Тульской области</w:t>
      </w:r>
    </w:p>
    <w:p w:rsidR="000102C4" w:rsidRDefault="000102C4">
      <w:pPr>
        <w:widowControl w:val="0"/>
        <w:autoSpaceDE w:val="0"/>
        <w:autoSpaceDN w:val="0"/>
        <w:adjustRightInd w:val="0"/>
        <w:spacing w:after="0" w:line="240" w:lineRule="auto"/>
        <w:jc w:val="right"/>
        <w:rPr>
          <w:rFonts w:ascii="Calibri" w:hAnsi="Calibri" w:cs="Calibri"/>
        </w:rPr>
      </w:pPr>
      <w:r>
        <w:rPr>
          <w:rFonts w:ascii="Calibri" w:hAnsi="Calibri" w:cs="Calibri"/>
        </w:rPr>
        <w:t>от 22.10.2013 N 571</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rPr>
          <w:rFonts w:ascii="Calibri" w:hAnsi="Calibri" w:cs="Calibri"/>
          <w:b/>
          <w:bCs/>
        </w:rPr>
      </w:pPr>
      <w:bookmarkStart w:id="2" w:name="Par28"/>
      <w:bookmarkEnd w:id="2"/>
      <w:r>
        <w:rPr>
          <w:rFonts w:ascii="Calibri" w:hAnsi="Calibri" w:cs="Calibri"/>
          <w:b/>
          <w:bCs/>
        </w:rPr>
        <w:t>ГОСУДАРСТВЕННАЯ ПРОГРАММА</w:t>
      </w:r>
    </w:p>
    <w:p w:rsidR="000102C4" w:rsidRDefault="000102C4">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ТУЛЬСКОЙ ОБЛАСТИ "РАЗВИТИЕ СЕЛЬСКОГО ХОЗЯЙСТВА</w:t>
      </w:r>
    </w:p>
    <w:p w:rsidR="000102C4" w:rsidRDefault="000102C4">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ТУЛЬСКОЙ ОБЛАСТИ"</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1"/>
        <w:rPr>
          <w:rFonts w:ascii="Calibri" w:hAnsi="Calibri" w:cs="Calibri"/>
        </w:rPr>
      </w:pPr>
      <w:bookmarkStart w:id="3" w:name="Par32"/>
      <w:bookmarkEnd w:id="3"/>
      <w:r>
        <w:rPr>
          <w:rFonts w:ascii="Calibri" w:hAnsi="Calibri" w:cs="Calibri"/>
        </w:rPr>
        <w:t>ПАСПОРТ</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программы Тульской области</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2400"/>
        <w:gridCol w:w="6720"/>
      </w:tblGrid>
      <w:tr w:rsidR="000102C4">
        <w:tblPrEx>
          <w:tblCellMar>
            <w:top w:w="0" w:type="dxa"/>
            <w:bottom w:w="0" w:type="dxa"/>
          </w:tblCellMar>
        </w:tblPrEx>
        <w:trPr>
          <w:trHeight w:val="600"/>
          <w:tblCellSpacing w:w="5" w:type="nil"/>
        </w:trPr>
        <w:tc>
          <w:tcPr>
            <w:tcW w:w="240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исполнитель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программы         </w:t>
            </w:r>
          </w:p>
        </w:tc>
        <w:tc>
          <w:tcPr>
            <w:tcW w:w="672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Министерство сельского хозяйства Тульской области     </w:t>
            </w:r>
          </w:p>
        </w:tc>
      </w:tr>
      <w:tr w:rsidR="000102C4">
        <w:tblPrEx>
          <w:tblCellMar>
            <w:top w:w="0" w:type="dxa"/>
            <w:bottom w:w="0" w:type="dxa"/>
          </w:tblCellMar>
        </w:tblPrEx>
        <w:trPr>
          <w:trHeight w:val="400"/>
          <w:tblCellSpacing w:w="5" w:type="nil"/>
        </w:trPr>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Соисполнители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программы         </w:t>
            </w:r>
          </w:p>
        </w:tc>
        <w:tc>
          <w:tcPr>
            <w:tcW w:w="6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Комитет ветеринарии Тульской области;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комитет Тульской области по охоте и рыболовству       </w:t>
            </w:r>
          </w:p>
        </w:tc>
      </w:tr>
      <w:tr w:rsidR="000102C4">
        <w:tblPrEx>
          <w:tblCellMar>
            <w:top w:w="0" w:type="dxa"/>
            <w:bottom w:w="0" w:type="dxa"/>
          </w:tblCellMar>
        </w:tblPrEx>
        <w:trPr>
          <w:trHeight w:val="3200"/>
          <w:tblCellSpacing w:w="5" w:type="nil"/>
        </w:trPr>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Программно-целевые</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инструменты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программы         </w:t>
            </w:r>
          </w:p>
        </w:tc>
        <w:tc>
          <w:tcPr>
            <w:tcW w:w="6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Подпрограммы: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w:t>
            </w:r>
            <w:hyperlink w:anchor="Par1724" w:history="1">
              <w:r>
                <w:rPr>
                  <w:rFonts w:ascii="Courier New" w:hAnsi="Courier New" w:cs="Courier New"/>
                  <w:color w:val="0000FF"/>
                  <w:sz w:val="20"/>
                  <w:szCs w:val="20"/>
                </w:rPr>
                <w:t>Развитие подотрасли</w:t>
              </w:r>
            </w:hyperlink>
            <w:r>
              <w:rPr>
                <w:rFonts w:ascii="Courier New" w:hAnsi="Courier New" w:cs="Courier New"/>
                <w:sz w:val="20"/>
                <w:szCs w:val="20"/>
              </w:rPr>
              <w:t xml:space="preserve"> растениеводства, переработки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реализации продукции растениеводства";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w:t>
            </w:r>
            <w:hyperlink w:anchor="Par1913" w:history="1">
              <w:r>
                <w:rPr>
                  <w:rFonts w:ascii="Courier New" w:hAnsi="Courier New" w:cs="Courier New"/>
                  <w:color w:val="0000FF"/>
                  <w:sz w:val="20"/>
                  <w:szCs w:val="20"/>
                </w:rPr>
                <w:t>Развитие подотрасли</w:t>
              </w:r>
            </w:hyperlink>
            <w:r>
              <w:rPr>
                <w:rFonts w:ascii="Courier New" w:hAnsi="Courier New" w:cs="Courier New"/>
                <w:sz w:val="20"/>
                <w:szCs w:val="20"/>
              </w:rPr>
              <w:t xml:space="preserve"> животноводства, переработки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реализации продукции животноводства";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hyperlink w:anchor="Par2076" w:history="1">
              <w:r>
                <w:rPr>
                  <w:rFonts w:ascii="Courier New" w:hAnsi="Courier New" w:cs="Courier New"/>
                  <w:color w:val="0000FF"/>
                  <w:sz w:val="20"/>
                  <w:szCs w:val="20"/>
                </w:rPr>
                <w:t>"Поддержка малых форм хозяйствования"</w:t>
              </w:r>
            </w:hyperlink>
            <w:r>
              <w:rPr>
                <w:rFonts w:ascii="Courier New" w:hAnsi="Courier New" w:cs="Courier New"/>
                <w:sz w:val="20"/>
                <w:szCs w:val="20"/>
              </w:rPr>
              <w:t xml:space="preserve">;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w:t>
            </w:r>
            <w:hyperlink w:anchor="Par2230" w:history="1">
              <w:r>
                <w:rPr>
                  <w:rFonts w:ascii="Courier New" w:hAnsi="Courier New" w:cs="Courier New"/>
                  <w:color w:val="0000FF"/>
                  <w:sz w:val="20"/>
                  <w:szCs w:val="20"/>
                </w:rPr>
                <w:t>Устойчивое развитие</w:t>
              </w:r>
            </w:hyperlink>
            <w:r>
              <w:rPr>
                <w:rFonts w:ascii="Courier New" w:hAnsi="Courier New" w:cs="Courier New"/>
                <w:sz w:val="20"/>
                <w:szCs w:val="20"/>
              </w:rPr>
              <w:t xml:space="preserve"> сельских территорий на 2014 -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2017 годы и на период до 2020 года";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w:t>
            </w:r>
            <w:hyperlink w:anchor="Par2422" w:history="1">
              <w:r>
                <w:rPr>
                  <w:rFonts w:ascii="Courier New" w:hAnsi="Courier New" w:cs="Courier New"/>
                  <w:color w:val="0000FF"/>
                  <w:sz w:val="20"/>
                  <w:szCs w:val="20"/>
                </w:rPr>
                <w:t>Обеспечение</w:t>
              </w:r>
            </w:hyperlink>
            <w:r>
              <w:rPr>
                <w:rFonts w:ascii="Courier New" w:hAnsi="Courier New" w:cs="Courier New"/>
                <w:sz w:val="20"/>
                <w:szCs w:val="20"/>
              </w:rPr>
              <w:t xml:space="preserve"> эпизоотического и ветеринарно-санитарного</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благополучия территории Тульской области";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w:t>
            </w:r>
            <w:hyperlink w:anchor="Par2674" w:history="1">
              <w:r>
                <w:rPr>
                  <w:rFonts w:ascii="Courier New" w:hAnsi="Courier New" w:cs="Courier New"/>
                  <w:color w:val="0000FF"/>
                  <w:sz w:val="20"/>
                  <w:szCs w:val="20"/>
                </w:rPr>
                <w:t>Недопущение распространения</w:t>
              </w:r>
            </w:hyperlink>
            <w:r>
              <w:rPr>
                <w:rFonts w:ascii="Courier New" w:hAnsi="Courier New" w:cs="Courier New"/>
                <w:sz w:val="20"/>
                <w:szCs w:val="20"/>
              </w:rPr>
              <w:t xml:space="preserve"> и ликвидация африканской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чумы свиней на территории Тульской области";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w:t>
            </w:r>
            <w:hyperlink w:anchor="Par2850" w:history="1">
              <w:r>
                <w:rPr>
                  <w:rFonts w:ascii="Courier New" w:hAnsi="Courier New" w:cs="Courier New"/>
                  <w:color w:val="0000FF"/>
                  <w:sz w:val="20"/>
                  <w:szCs w:val="20"/>
                </w:rPr>
                <w:t>Обеспечение предоставления государственных услуг</w:t>
              </w:r>
            </w:hyperlink>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(работ) государственными учреждениями ветеринарии 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сфере ветеринарии";                                   </w:t>
            </w:r>
          </w:p>
          <w:p w:rsidR="000102C4" w:rsidRDefault="000102C4">
            <w:pPr>
              <w:widowControl w:val="0"/>
              <w:autoSpaceDE w:val="0"/>
              <w:autoSpaceDN w:val="0"/>
              <w:adjustRightInd w:val="0"/>
              <w:spacing w:after="0" w:line="240" w:lineRule="auto"/>
              <w:rPr>
                <w:rFonts w:ascii="Courier New" w:hAnsi="Courier New" w:cs="Courier New"/>
                <w:sz w:val="20"/>
                <w:szCs w:val="20"/>
              </w:rPr>
            </w:pPr>
            <w:hyperlink w:anchor="Par2923" w:history="1">
              <w:r>
                <w:rPr>
                  <w:rFonts w:ascii="Courier New" w:hAnsi="Courier New" w:cs="Courier New"/>
                  <w:color w:val="0000FF"/>
                  <w:sz w:val="20"/>
                  <w:szCs w:val="20"/>
                </w:rPr>
                <w:t>"Обеспечение реализации Государственной программы"</w:t>
              </w:r>
            </w:hyperlink>
          </w:p>
        </w:tc>
      </w:tr>
      <w:tr w:rsidR="000102C4">
        <w:tblPrEx>
          <w:tblCellMar>
            <w:top w:w="0" w:type="dxa"/>
            <w:bottom w:w="0" w:type="dxa"/>
          </w:tblCellMar>
        </w:tblPrEx>
        <w:trPr>
          <w:trHeight w:val="3400"/>
          <w:tblCellSpacing w:w="5" w:type="nil"/>
        </w:trPr>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Цели программы    </w:t>
            </w:r>
          </w:p>
        </w:tc>
        <w:tc>
          <w:tcPr>
            <w:tcW w:w="6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Обеспечение продовольственной независимости 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повышение конкурентоспособности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сельскохозяйственной продукции сельскохозяйственных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товаропроизводителей, осуществляющих деятельность на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территории Тульской области, увеличение ее доли на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региональном рынке, повышение финансовой устойчивости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предприятий агропромышленного комплекса;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устойчивое развитие сельских территорий;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воспроизводство и повышение эффективности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использования в сельском хозяйстве земельных и других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ресурсов;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обеспечение эпизоотического и ветеринарно-санитарного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благополучия территории Тульской области,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предупреждение заноса особо опасных болезней на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территорию Тульской области;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обеспечение ветеринарно-санитарного благополучия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области по африканской чуме свиней           </w:t>
            </w:r>
          </w:p>
        </w:tc>
      </w:tr>
      <w:tr w:rsidR="000102C4">
        <w:tblPrEx>
          <w:tblCellMar>
            <w:top w:w="0" w:type="dxa"/>
            <w:bottom w:w="0" w:type="dxa"/>
          </w:tblCellMar>
        </w:tblPrEx>
        <w:trPr>
          <w:trHeight w:val="11800"/>
          <w:tblCellSpacing w:w="5" w:type="nil"/>
        </w:trPr>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Задачи программы  </w:t>
            </w:r>
          </w:p>
        </w:tc>
        <w:tc>
          <w:tcPr>
            <w:tcW w:w="6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Основными задачами государственной программы 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являются: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стимулирование роста производства основных видов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сельскохозяйственной продукции и производства пищевых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продуктов;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поддержка развития инфраструктуры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агропродовольственного рынка;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повышение эффективности регулирования рынков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сельскохозяйственной продукции, сырья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продовольствия;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поддержка малых форм хозяйствования;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обеспечение эффективной деятельности органов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государственной власти в сфере развития 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и регулирования рынков сельскохозяйственной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продукции, сырья и продовольствия;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повышение уровня рентабельности в сельском хозяйстве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для обеспечения его устойчивого развития;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повышение качества жизни сельского населения;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стимулирование инновационной деятельности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инновационного развития агропромышленного комплекса;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развитие биотехнологии;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создание условий для эффективного использования земель</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сельскохозяйственного назначения;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развитие мелиорации земель сельскохозяйственного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назначения;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экологически регламентированное использование 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сельскохозяйственном производстве земельных, водных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других возобновляемых природных ресурсов, а также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повышение плодородия почв;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осуществление противоэпизоотических мероприятий 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отношении карантинных и особо опасных болезней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животных;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формирование, укомплектование, обучение и поддержание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 полной готовности областного противоэпизоотического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отряда;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формирование и укомплектование мобильных, совместимых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 полицейскими, ветеринарных постов;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перепрофилирование личных подсобных и крестьянских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(фермерских) хозяйств (далее - ЛПХ и КФХ) на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альтернативные свиноводству виды животноводства 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районах с высоким поголовьем свиней на промышленных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свиноводческих предприятиях;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осуществление мероприятий по снижению миграционной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активности и численности диких кабанов;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организация и проведение активного мониторинга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африканской чумы свиней (далее - АЧС) среди домашних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свиней и диких кабанов;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техническое и организационное обеспечение утилизации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трупов животных и биологических отходов;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создание системы идентификации и электронного учета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численности поголовья домашних свиней на территории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повышение квалификации ветеринарных специалистов 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вопросах организации диагностики и ликвидации вспышек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АЧС;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обеспечение ветеринарных специалистов, собственников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свинопоголовья и населения, соответственно,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методическими рекомендациями, обучающими программами и</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информационными материалами                           </w:t>
            </w:r>
          </w:p>
        </w:tc>
      </w:tr>
      <w:tr w:rsidR="000102C4">
        <w:tblPrEx>
          <w:tblCellMar>
            <w:top w:w="0" w:type="dxa"/>
            <w:bottom w:w="0" w:type="dxa"/>
          </w:tblCellMar>
        </w:tblPrEx>
        <w:trPr>
          <w:trHeight w:val="25000"/>
          <w:tblCellSpacing w:w="5" w:type="nil"/>
        </w:trPr>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Показатели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программы         </w:t>
            </w:r>
          </w:p>
        </w:tc>
        <w:tc>
          <w:tcPr>
            <w:tcW w:w="6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Индекс производства продукции сельского хозяйства 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хозяйствах всех категорий (в сопоставимых ценах);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индекс производства продукции растениеводства 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хозяйствах всех категорий (в сопоставимых ценах);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индекс производства продукции животноводства 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хозяйствах всех категорий (в сопоставимых ценах);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индекс производства пищевых продуктов, включая напитки</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 сопоставимых ценах);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индекс физического объема инвестиций в основной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капитал сельского хозяйства;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рентабельность сельскохозяйственных организаций (с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учетом субсидий);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среднемесячная номинальная заработная плата в сельском</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хозяйстве (по сельскохозяйственным организациям, не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относящимся к субъектам малого предпринимательства);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производство в хозяйствах всех категорий зерновых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зернобобовых культур;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производство в хозяйствах всех категорий сахарной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свеклы;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производство в хозяйствах всех категорий картофеля;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площадь закладки многолетних насаждений;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производство муки из зерновых культур, овощных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других растительных культур, смеси из них;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производство крупы;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производство хлебобулочных изделий диетических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обогащенных микронутриентами;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производство масла подсолнечного нерафинированного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его фракций;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производство сахара белого свекловичного в твердом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состоянии;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производство плодоовощных консервов;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рост применения биологических средств защиты растений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 микробиологических удобрений в растениеводстве;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удельный вес отходов сельскохозяйственного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производства, переработанных методами биотехнологии;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производство скота и птицы на убой в хозяйствах всех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категорий (в живом весе);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прирост производственных мощностей по убою скота и его</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первичной переработке;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производство молока в хозяйствах всех категорий;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производство сыров и сырных продуктов;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производство масла сливочного;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маточное поголовье овец и коз в сельскохозяйственных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организациях, крестьянских (фермерских) хозяйствах,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включая индивидуальных предпринимателей;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поголовье крупного рогатого скота специализированных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мясных пород и помесного скота, полученного от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скрещивания со специализированными мясными породами, в</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сельскохозяйственных организациях, крестьянских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(фермерских) хозяйствах, включая индивидуальных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предпринимателей;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количество крестьянских (фермерских) хозяйств,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начинающих фермеров, осуществивших проекты создания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развития своих хозяйств с помощью государственной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поддержки;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количество построенных или реконструированных семейных</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животноводческих ферм;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площадь земельных участков, оформленных 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собственность крестьянскими (фермерскими) хозяйствами;</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протяженность газопроводов среднего и низкого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давления, уличных газовых сетей, проложенных с целью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газификации жилых домов и квартир;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доля выполненных в срок работ по прокладке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газораспределительных сетей;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количество газифицированных сельских жилых домов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квартир;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протяженность реконструированных и введенных вновь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систем водоснабжения;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доля выполненных в срок работ по реконструкции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строительству систем водоснабжения;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общая площадь построенного (приобретенного) жилья для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граждан, проживающих в сельской местности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нуждающихся в улучшении жилищных условий;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общая площадь построенного (приобретенного) жилья для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молодых семей и молодых специалистов, проживающих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работающих на селе либо изъявивших желание переехать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 постоянное место жительства в сельскую местность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работать там;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количество молодых семей и молодых специалистов,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построивших или купивших жилье в сельской местности;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количество участников мероприятий по развитию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жилищного строительства и членов их семей, улучшивших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свои жилищные условия;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доля продуктивных животных, охваченных мероприятиями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 профилактике заразных болезней, в том числе общих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для человека и животных;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доля продуктивных животных, охваченных мероприятиями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 профилактике особо опасных болезней животных;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доля хозяйствующих субъектов, подвергнутых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профилактической ветеринарной дезинфекции, дезинвазии,</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дезинсекции и дератизации уровень оснащения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ветеринарных лабораторий и лабораторно-диагностических</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отделов;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доля зданий ветеринарной службы приведенных 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соответствие с нормативно-техническими требованиями;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количество проведенных исследований биологического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воздействия на окружающую среду скотомогильников;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количество ликвидированных земляных ям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(скотомогильников);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доля ветеринарных специалистов, прошедших курсы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повышения квалификации;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количество сформированных мобильных ветеринарных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количество новых подкормочных площадок и живоловушек;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количество исследованных проб от домашних свиней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диких кабанов на АЧС;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количество мобильных крематоров;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процент охваченного поголовья системой идентификации и</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электронного учета домашних свиней;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количество прошедших повышение квалификации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ветеринарных специалистов по вопросам организации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диагностики и ликвидации вспышек АЧС;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количество подготовленных, изданных и распространенных</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методических рекомендаций и информационных материалов;</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сохранение существующего уровня участия субъектов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Российской Федерации в реализации Государственной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программы (наличие в субъектах Российской Федерации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региональных программ развития сельского хозяйства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регулирования рынков сырья и продовольствия);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доля муниципальных органов управления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агропромышленного комплекса, использующих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государственные информационные ресурсы в сферах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обеспечения продовольственной безопасности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управления агропромышленным комплексом 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r>
      <w:tr w:rsidR="000102C4">
        <w:tblPrEx>
          <w:tblCellMar>
            <w:top w:w="0" w:type="dxa"/>
            <w:bottom w:w="0" w:type="dxa"/>
          </w:tblCellMar>
        </w:tblPrEx>
        <w:trPr>
          <w:trHeight w:val="600"/>
          <w:tblCellSpacing w:w="5" w:type="nil"/>
        </w:trPr>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Этапы и сроки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реализации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программы         </w:t>
            </w:r>
          </w:p>
        </w:tc>
        <w:tc>
          <w:tcPr>
            <w:tcW w:w="6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2014 - 2020 годы                                      </w:t>
            </w:r>
          </w:p>
        </w:tc>
      </w:tr>
      <w:tr w:rsidR="000102C4">
        <w:tblPrEx>
          <w:tblCellMar>
            <w:top w:w="0" w:type="dxa"/>
            <w:bottom w:w="0" w:type="dxa"/>
          </w:tblCellMar>
        </w:tblPrEx>
        <w:trPr>
          <w:tblCellSpacing w:w="5" w:type="nil"/>
        </w:trPr>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Объемы бюджетных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ассигнований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программы         </w:t>
            </w:r>
          </w:p>
        </w:tc>
        <w:tc>
          <w:tcPr>
            <w:tcW w:w="6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Общий объем финансирования программы: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7893238,1 тыс. рублей, в том числе: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 - 1141197,1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2015 год - 969442,0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2016 год - 975811,0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2017 год - 1201697,0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2018 год - 1201697,0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2019 год - 1201697,0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2020 год - 1201697,0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Из них: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средства федерального бюджета - 867600,0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 том числе: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 - 51200,0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2015 год - 62200,0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2016 год - 62200,0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2017 год - 173000,0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2018 год - 173000,0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2019 год - 173000,0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2020 год - 173000,0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средства бюджета Тульской области -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6791198,1 тыс. рублей, в том числе: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 - 1065869,1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2015 год - 882114,0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2016 год - 888483,0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2017 год - 988683,0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2018 год - 988683,0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2019 год - 988683,0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2020 год - 988683,0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средства бюджета муниципальных образований -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67300,0 тыс. рублей, в том числе: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 - 2700,0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2015 год - 3700,0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2016 год - 3700,0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2017 год - 14300,0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2018 год - 14300,0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2019 год - 143000,0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2020 год - 143000,0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внебюджетные источники - 167140,0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 том числе: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 - 21428,0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2015 год - 21428,0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2016 год - 21428,0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2017 год - 25714,0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2018 год - 25714,0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2019 год - 25714,0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2020 год - 25714,0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 том числе:                                          </w:t>
            </w:r>
          </w:p>
          <w:p w:rsidR="000102C4" w:rsidRDefault="000102C4">
            <w:pPr>
              <w:widowControl w:val="0"/>
              <w:autoSpaceDE w:val="0"/>
              <w:autoSpaceDN w:val="0"/>
              <w:adjustRightInd w:val="0"/>
              <w:spacing w:after="0" w:line="240" w:lineRule="auto"/>
              <w:rPr>
                <w:rFonts w:ascii="Courier New" w:hAnsi="Courier New" w:cs="Courier New"/>
                <w:sz w:val="20"/>
                <w:szCs w:val="20"/>
              </w:rPr>
            </w:pPr>
            <w:hyperlink w:anchor="Par1724" w:history="1">
              <w:r>
                <w:rPr>
                  <w:rFonts w:ascii="Courier New" w:hAnsi="Courier New" w:cs="Courier New"/>
                  <w:color w:val="0000FF"/>
                  <w:sz w:val="20"/>
                  <w:szCs w:val="20"/>
                </w:rPr>
                <w:t>подпрограмма</w:t>
              </w:r>
            </w:hyperlink>
            <w:r>
              <w:rPr>
                <w:rFonts w:ascii="Courier New" w:hAnsi="Courier New" w:cs="Courier New"/>
                <w:sz w:val="20"/>
                <w:szCs w:val="20"/>
              </w:rPr>
              <w:t xml:space="preserve"> "Развитие подотрасли растениеводства,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переработки и реализации продукции растениеводства" -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общий объем финансирования - 1910449,1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 том числе: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 - 300600,0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2015 год - 260384,6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2016 год - 269892,9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2017 год - 269892,9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2018 год - 269892,9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2019 год - 269892,9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2020 год - 269892,9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из них: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средства бюджета Тульской области -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1910449,1 тыс. рублей, в том числе: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2014 год - 300600,0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2015 год - 260384,6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2016 год - 269892,9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2017 год - 269892,9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2018 год - 269892,9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2019 год - 269892,9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2020 год - 269892,9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hyperlink w:anchor="Par1913" w:history="1">
              <w:r>
                <w:rPr>
                  <w:rFonts w:ascii="Courier New" w:hAnsi="Courier New" w:cs="Courier New"/>
                  <w:color w:val="0000FF"/>
                  <w:sz w:val="20"/>
                  <w:szCs w:val="20"/>
                </w:rPr>
                <w:t>подпрограмма</w:t>
              </w:r>
            </w:hyperlink>
            <w:r>
              <w:rPr>
                <w:rFonts w:ascii="Courier New" w:hAnsi="Courier New" w:cs="Courier New"/>
                <w:sz w:val="20"/>
                <w:szCs w:val="20"/>
              </w:rPr>
              <w:t xml:space="preserve"> "Развитие подотрасли животноводства,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переработки и реализации продукции животноводства" -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общий объем финансирования - 1510228,8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 том числе: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 - 321002,4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2015 год - 198204,4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2016 год - 198204,4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2017 год - 198204,4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2018 год - 198204,4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2019 год - 198204,4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2020 год - 198204,4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из них: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средства бюджета Тульской области -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1510228,8 тыс. рублей, в том числе: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 - 321002,4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2015 год - 198204,4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2016 год - 198204,4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2017 год - 198204,4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2018 год - 198204,4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2019 год - 198204,4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2020 год - 198204,4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hyperlink w:anchor="Par2076" w:history="1">
              <w:r>
                <w:rPr>
                  <w:rFonts w:ascii="Courier New" w:hAnsi="Courier New" w:cs="Courier New"/>
                  <w:color w:val="0000FF"/>
                  <w:sz w:val="20"/>
                  <w:szCs w:val="20"/>
                </w:rPr>
                <w:t>подпрограмма</w:t>
              </w:r>
            </w:hyperlink>
            <w:r>
              <w:rPr>
                <w:rFonts w:ascii="Courier New" w:hAnsi="Courier New" w:cs="Courier New"/>
                <w:sz w:val="20"/>
                <w:szCs w:val="20"/>
              </w:rPr>
              <w:t xml:space="preserve"> "Поддержка малых форм хозяйствования" -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общий объем финансирования - 263186,0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 том числе: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 - 37598,0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2015 год - 37598,0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2016 год - 37598,0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2017 год - 37598,0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2018 год - 37598,0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2019 год - 37598,0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2020 год - 37598,0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из них: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средства бюджета Тульской области -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263186,0 тыс. рублей, в том числе: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 - 37598,0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2015 год - 37598,0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2016 год - 37598,0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2017 год - 37598,0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2018 год - 37598,0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2019 год - 37598,0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2020 год - 37598,0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hyperlink w:anchor="Par2230" w:history="1">
              <w:r>
                <w:rPr>
                  <w:rFonts w:ascii="Courier New" w:hAnsi="Courier New" w:cs="Courier New"/>
                  <w:color w:val="0000FF"/>
                  <w:sz w:val="20"/>
                  <w:szCs w:val="20"/>
                </w:rPr>
                <w:t>подпрограмма</w:t>
              </w:r>
            </w:hyperlink>
            <w:r>
              <w:rPr>
                <w:rFonts w:ascii="Courier New" w:hAnsi="Courier New" w:cs="Courier New"/>
                <w:sz w:val="20"/>
                <w:szCs w:val="20"/>
              </w:rPr>
              <w:t xml:space="preserve"> "Устойчивое развитие сельских территорий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 2014 - 2017 годы и на период до 2020 года" -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общий объем финансирования - 1926590,0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 том числе: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 - 148078,0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2015 год - 145828,0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2016 год - 145828,0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2017 год - 371714,0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2018 год - 371714,0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2019 год - 371714,0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2020 год - 371714,0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из них: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средства федерального бюджета - 867600,0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 том числе: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 - 51200,0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2015 год - 62200,0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2016 год - 62200,0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2017 год - 173000,0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2018 год - 173000,0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2019 год - 173000,0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2020 год - 173000,0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средства бюджета Тульской области -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824550,0 тыс. рублей, в том числе: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 - 72750,0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2015 год - 58500,0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2016 год - 58500,0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2017 год - 158700,0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2018 год - 158700,0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2019 год - 158700,0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2020 год - 158700,0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средства бюджета муниципальных образований -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67300,0 тыс. рублей, в том числе: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 - 2700,0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2015 год - 3700,0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2016 год - 3700,0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2017 год - 14300,0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2018 год - 14300,0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2019 год - 14300,0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2020 год - 14300,0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внебюджетные источники - 167140,0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 том числе: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 - 21428,0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2015 год - 21428,0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2016 год - 21428,0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2017 год - 25714,0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2018 год - 25714,0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2019 год - 25714,0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2020 год - 25714,0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hyperlink w:anchor="Par2422" w:history="1">
              <w:r>
                <w:rPr>
                  <w:rFonts w:ascii="Courier New" w:hAnsi="Courier New" w:cs="Courier New"/>
                  <w:color w:val="0000FF"/>
                  <w:sz w:val="20"/>
                  <w:szCs w:val="20"/>
                </w:rPr>
                <w:t>подпрограмма</w:t>
              </w:r>
            </w:hyperlink>
            <w:r>
              <w:rPr>
                <w:rFonts w:ascii="Courier New" w:hAnsi="Courier New" w:cs="Courier New"/>
                <w:sz w:val="20"/>
                <w:szCs w:val="20"/>
              </w:rPr>
              <w:t xml:space="preserve"> "Обеспечение эпизоотического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ветеринарно-санитарного благополучия территории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области" -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общий объем финансирования - 233237,4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 том числе: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 - 29798,1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2015 год - 29439,3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2016 год - 34800,0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2017 год - 34800,0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2018 год - 34800,0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2019 год - 34800,0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2020 год - 34800,0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из них: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средства бюджета Тульской области -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233237,4 тыс. рублей, в том числе: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 - 29798,1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2015 год - 29439,3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2016 год - 34800,0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2017 год - 34800,0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2018 год - 34800,0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2019 год - 34800,0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2020 год - 34800,0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hyperlink w:anchor="Par2674" w:history="1">
              <w:r>
                <w:rPr>
                  <w:rFonts w:ascii="Courier New" w:hAnsi="Courier New" w:cs="Courier New"/>
                  <w:color w:val="0000FF"/>
                  <w:sz w:val="20"/>
                  <w:szCs w:val="20"/>
                </w:rPr>
                <w:t>подпрограмма</w:t>
              </w:r>
            </w:hyperlink>
            <w:r>
              <w:rPr>
                <w:rFonts w:ascii="Courier New" w:hAnsi="Courier New" w:cs="Courier New"/>
                <w:sz w:val="20"/>
                <w:szCs w:val="20"/>
              </w:rPr>
              <w:t xml:space="preserve"> "Недопущение распространения и ликвидация</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африканской чумы свиней на территории 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общий объем финансирования - 304400,0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 том числе: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 - 54700,0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2015 год - 48700,0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2016 год - 40200,0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2017 год - 40200,0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2018 год - 40200,0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2019 год - 40200,0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2020 год - 40200,0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из них: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средства бюджета Тульской области -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304400,0 тыс. рублей, в том числе: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 - 54700,0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2015 год - 48700,0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2016 год - 40200,0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2017 год - 40200,0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2018 год - 40200,0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2019 год - 40200,0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2020 год - 40200,0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hyperlink w:anchor="Par2850" w:history="1">
              <w:r>
                <w:rPr>
                  <w:rFonts w:ascii="Courier New" w:hAnsi="Courier New" w:cs="Courier New"/>
                  <w:color w:val="0000FF"/>
                  <w:sz w:val="20"/>
                  <w:szCs w:val="20"/>
                </w:rPr>
                <w:t>подпрограмма</w:t>
              </w:r>
            </w:hyperlink>
            <w:r>
              <w:rPr>
                <w:rFonts w:ascii="Courier New" w:hAnsi="Courier New" w:cs="Courier New"/>
                <w:sz w:val="20"/>
                <w:szCs w:val="20"/>
              </w:rPr>
              <w:t xml:space="preserve"> "Обеспечение предоставления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государственных услуг (работ) государственными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учреждениями ветеринарии в сфере ветеринарии" -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общий объем финансирования - 1460800,9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 том числе: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 - 208885,9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2015 год - 208652,5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2016 год - 208652,5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2017 год - 208652,5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2018 год - 208652,5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2019 год - 208652,5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2020 год - 208652,5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из них: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средства бюджета Тульской области -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1460800,0 тыс. рублей, в том числе: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 - 208885,9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2015 год - 208652,5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2016 год - 208652,5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2017 год - 208652,5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2018 год - 208652,5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2019 год - 208652,5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2020 год - 208652,5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hyperlink w:anchor="Par2923" w:history="1">
              <w:r>
                <w:rPr>
                  <w:rFonts w:ascii="Courier New" w:hAnsi="Courier New" w:cs="Courier New"/>
                  <w:color w:val="0000FF"/>
                  <w:sz w:val="20"/>
                  <w:szCs w:val="20"/>
                </w:rPr>
                <w:t>подпрограмма</w:t>
              </w:r>
            </w:hyperlink>
            <w:r>
              <w:rPr>
                <w:rFonts w:ascii="Courier New" w:hAnsi="Courier New" w:cs="Courier New"/>
                <w:sz w:val="20"/>
                <w:szCs w:val="20"/>
              </w:rPr>
              <w:t xml:space="preserve"> "Обеспечение реализации государственной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программы" -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общий объем финансирования - 284345,9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 том числе: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 - 40534,7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2015 год - 40635,2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2016 год - 40635,2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2017 год - 40635,2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2018 год - 40635,2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2019 год - 40635,2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2020 год - 40635,2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из них: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средства бюджета Тульской области -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284345,9 тыс. рублей, в том числе: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 - 40534,7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2015 год - 40635,2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2016 год - 40635,2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2017 год - 40635,2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2018 год - 40635,2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2019 год - 40635,2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2020 год - 40635,2 тыс. рублей                        </w:t>
            </w:r>
          </w:p>
        </w:tc>
      </w:tr>
      <w:tr w:rsidR="000102C4">
        <w:tblPrEx>
          <w:tblCellMar>
            <w:top w:w="0" w:type="dxa"/>
            <w:bottom w:w="0" w:type="dxa"/>
          </w:tblCellMar>
        </w:tblPrEx>
        <w:trPr>
          <w:trHeight w:val="4800"/>
          <w:tblCellSpacing w:w="5" w:type="nil"/>
        </w:trPr>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Ожидаемые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результаты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реализации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программы         </w:t>
            </w:r>
          </w:p>
        </w:tc>
        <w:tc>
          <w:tcPr>
            <w:tcW w:w="6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Увеличение объема производства продукции 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на 21,0 процент больше по отношению к 2013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году;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увеличение инвестиций в основной капитал 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на 31,8 процента по отношению к 2013 году;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повышение уровня газификации жилых домов в сельской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местности до 50,0 процентов;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увеличение протяженности реконструированных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введенных вновь систем водоснабжения на 256,1 км;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увеличение в 2,4 раза по отношению к 2013 году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количества молодых семей и молодых специалистов,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построивших или купивших жилье в сельской местности;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обеспечение стабильного эпизоотического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ветеринарно-санитарного благополучия области;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повышение уровня оснащенности государственных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учреждений ветеринарии Тульской области лабораторным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оборудованием с 42 до 100 процентов;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достоверность и быстрота получения результатов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лабораторно-диагностических исследований;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сформированный областной противоэпизоотический отряд;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укрепление материально-технической базы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государственных учреждений ветеринарии 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благополучие Тульской области по АЧС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1"/>
        <w:rPr>
          <w:rFonts w:ascii="Calibri" w:hAnsi="Calibri" w:cs="Calibri"/>
        </w:rPr>
      </w:pPr>
      <w:bookmarkStart w:id="4" w:name="Par539"/>
      <w:bookmarkEnd w:id="4"/>
      <w:r>
        <w:rPr>
          <w:rFonts w:ascii="Calibri" w:hAnsi="Calibri" w:cs="Calibri"/>
        </w:rPr>
        <w:t>1. Характеристика текущего состояния, основные показатели,</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основные проблемы сельского хозяйства Тульской области</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Государственная программа Тульской области "Развитие сельского хозяйства Тульской области" (далее - Государственная программа Тульской области) разработана в соответствии с Государственной </w:t>
      </w:r>
      <w:hyperlink r:id="rId6" w:history="1">
        <w:r>
          <w:rPr>
            <w:rFonts w:ascii="Calibri" w:hAnsi="Calibri" w:cs="Calibri"/>
            <w:color w:val="0000FF"/>
          </w:rPr>
          <w:t>программой</w:t>
        </w:r>
      </w:hyperlink>
      <w:r>
        <w:rPr>
          <w:rFonts w:ascii="Calibri" w:hAnsi="Calibri" w:cs="Calibri"/>
        </w:rPr>
        <w:t xml:space="preserve"> развития сельского хозяйства и регулирования рынков сельскохозяйственной продукции, сырья и продовольствия на 2013 - 2020 годы, утвержденной Постановлением Правительства Российской Федерации от 14 июля 2012 года N 717.</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Приоритетами Государственной программы Тульской области являются повышение благосостояния, уровня жизни и занятости населения, устойчивое развитие сельских территорий.</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Сельское хозяйство является базовой отраслью агропромышленного комплекса Тульской области.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Государственная программа Тульской области определяет цели, задачи и направления развития сельского хозяйства, пищевой и перерабатывающей промышленности, финансовое обеспечение и показатели результативности.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 период реализации приоритетного национального проекта "Развитие агропромышленного комплекса" и Государственной </w:t>
      </w:r>
      <w:hyperlink r:id="rId7" w:history="1">
        <w:r>
          <w:rPr>
            <w:rFonts w:ascii="Calibri" w:hAnsi="Calibri" w:cs="Calibri"/>
            <w:color w:val="0000FF"/>
          </w:rPr>
          <w:t>программы</w:t>
        </w:r>
      </w:hyperlink>
      <w:r>
        <w:rPr>
          <w:rFonts w:ascii="Calibri" w:hAnsi="Calibri" w:cs="Calibri"/>
        </w:rPr>
        <w:t xml:space="preserve"> развития сельского хозяйства и регулирования рынков сельскохозяйственной продукции, сырья и продовольствия на 2008 - 2012 годы, утвержденной Постановлением Правительства Российской Федерации от 14 июля 2007 года N 446, был обеспечен рост валовой продукции сельского хозяйства и производства пищевых продуктов (за исключением 2010 года, в котором сельскохозяйственное производство пострадало от аномальных погодных условий), улучшилась экономика ряда сельскохозяйственных организаций, осуществлялась работа по социальному развитию сельских территорий.</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Инвестиционные вложения и использование инновационных технологий позволили в отрасли растениеводства обеспечить рост урожайности сельскохозяйственных культур, в отрасли животноводства - рост продуктивности коров, приобрести энергонасыщенную высокопроизводительную технику, способную обеспечить внедрение в производство современных ресурсосберегающих технологий возделывания сельскохозяйственных культур.</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то же время, перечень проблем, влияющих на экономическое развитие агропромышленного комплекса, сохраняется. Остается низким уровень обрабатываемой пашни. Динамика использования пашни отражена в </w:t>
      </w:r>
      <w:hyperlink w:anchor="Par552" w:history="1">
        <w:r>
          <w:rPr>
            <w:rFonts w:ascii="Calibri" w:hAnsi="Calibri" w:cs="Calibri"/>
            <w:color w:val="0000FF"/>
          </w:rPr>
          <w:t>таблице 1</w:t>
        </w:r>
      </w:hyperlink>
      <w:r>
        <w:rPr>
          <w:rFonts w:ascii="Calibri" w:hAnsi="Calibri" w:cs="Calibri"/>
        </w:rPr>
        <w:t>.</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right"/>
        <w:outlineLvl w:val="2"/>
        <w:rPr>
          <w:rFonts w:ascii="Calibri" w:hAnsi="Calibri" w:cs="Calibri"/>
        </w:rPr>
      </w:pPr>
      <w:bookmarkStart w:id="5" w:name="Par550"/>
      <w:bookmarkEnd w:id="5"/>
      <w:r>
        <w:rPr>
          <w:rFonts w:ascii="Calibri" w:hAnsi="Calibri" w:cs="Calibri"/>
        </w:rPr>
        <w:lastRenderedPageBreak/>
        <w:t>Таблица 1</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rPr>
          <w:rFonts w:ascii="Calibri" w:hAnsi="Calibri" w:cs="Calibri"/>
        </w:rPr>
      </w:pPr>
      <w:bookmarkStart w:id="6" w:name="Par552"/>
      <w:bookmarkEnd w:id="6"/>
      <w:r>
        <w:rPr>
          <w:rFonts w:ascii="Calibri" w:hAnsi="Calibri" w:cs="Calibri"/>
        </w:rPr>
        <w:t>Динамика использования пашни</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840"/>
        <w:gridCol w:w="1200"/>
        <w:gridCol w:w="1200"/>
        <w:gridCol w:w="1200"/>
      </w:tblGrid>
      <w:tr w:rsidR="000102C4">
        <w:tblPrEx>
          <w:tblCellMar>
            <w:top w:w="0" w:type="dxa"/>
            <w:bottom w:w="0" w:type="dxa"/>
          </w:tblCellMar>
        </w:tblPrEx>
        <w:trPr>
          <w:tblCellSpacing w:w="5" w:type="nil"/>
        </w:trPr>
        <w:tc>
          <w:tcPr>
            <w:tcW w:w="38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Показатели          </w:t>
            </w:r>
          </w:p>
        </w:tc>
        <w:tc>
          <w:tcPr>
            <w:tcW w:w="120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2009 год</w:t>
            </w:r>
          </w:p>
        </w:tc>
        <w:tc>
          <w:tcPr>
            <w:tcW w:w="120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2010 год</w:t>
            </w:r>
          </w:p>
        </w:tc>
        <w:tc>
          <w:tcPr>
            <w:tcW w:w="120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2011 год</w:t>
            </w:r>
          </w:p>
        </w:tc>
      </w:tr>
      <w:tr w:rsidR="000102C4">
        <w:tblPrEx>
          <w:tblCellMar>
            <w:top w:w="0" w:type="dxa"/>
            <w:bottom w:w="0" w:type="dxa"/>
          </w:tblCellMar>
        </w:tblPrEx>
        <w:trPr>
          <w:tblCellSpacing w:w="5" w:type="nil"/>
        </w:trPr>
        <w:tc>
          <w:tcPr>
            <w:tcW w:w="3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Площадь пашни, тыс. га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1445,9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1445,9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1450,3 </w:t>
            </w:r>
          </w:p>
        </w:tc>
      </w:tr>
      <w:tr w:rsidR="000102C4">
        <w:tblPrEx>
          <w:tblCellMar>
            <w:top w:w="0" w:type="dxa"/>
            <w:bottom w:w="0" w:type="dxa"/>
          </w:tblCellMar>
        </w:tblPrEx>
        <w:trPr>
          <w:tblCellSpacing w:w="5" w:type="nil"/>
        </w:trPr>
        <w:tc>
          <w:tcPr>
            <w:tcW w:w="3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Пашня в обработке, тыс. га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945,0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942,4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921,7  </w:t>
            </w:r>
          </w:p>
        </w:tc>
      </w:tr>
      <w:tr w:rsidR="000102C4">
        <w:tblPrEx>
          <w:tblCellMar>
            <w:top w:w="0" w:type="dxa"/>
            <w:bottom w:w="0" w:type="dxa"/>
          </w:tblCellMar>
        </w:tblPrEx>
        <w:trPr>
          <w:trHeight w:val="400"/>
          <w:tblCellSpacing w:w="5" w:type="nil"/>
        </w:trPr>
        <w:tc>
          <w:tcPr>
            <w:tcW w:w="3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Удельный вес пашни в обработке</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 общей площади пашни, %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65,4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65,2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63,6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Сохраняется тенденция сокращения поголовья крупного рогатого скота, в том числе коров </w:t>
      </w:r>
      <w:hyperlink w:anchor="Par569" w:history="1">
        <w:r>
          <w:rPr>
            <w:rFonts w:ascii="Calibri" w:hAnsi="Calibri" w:cs="Calibri"/>
            <w:color w:val="0000FF"/>
          </w:rPr>
          <w:t>(таблица 2)</w:t>
        </w:r>
      </w:hyperlink>
      <w:r>
        <w:rPr>
          <w:rFonts w:ascii="Calibri" w:hAnsi="Calibri" w:cs="Calibri"/>
        </w:rPr>
        <w:t>.</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right"/>
        <w:outlineLvl w:val="2"/>
        <w:rPr>
          <w:rFonts w:ascii="Calibri" w:hAnsi="Calibri" w:cs="Calibri"/>
        </w:rPr>
      </w:pPr>
      <w:bookmarkStart w:id="7" w:name="Par567"/>
      <w:bookmarkEnd w:id="7"/>
      <w:r>
        <w:rPr>
          <w:rFonts w:ascii="Calibri" w:hAnsi="Calibri" w:cs="Calibri"/>
        </w:rPr>
        <w:t>Таблица 2</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rPr>
          <w:rFonts w:ascii="Calibri" w:hAnsi="Calibri" w:cs="Calibri"/>
        </w:rPr>
      </w:pPr>
      <w:bookmarkStart w:id="8" w:name="Par569"/>
      <w:bookmarkEnd w:id="8"/>
      <w:r>
        <w:rPr>
          <w:rFonts w:ascii="Calibri" w:hAnsi="Calibri" w:cs="Calibri"/>
        </w:rPr>
        <w:t>Динамика поголовья животных</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(во всех категориях хозяйств)</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2640"/>
        <w:gridCol w:w="1200"/>
        <w:gridCol w:w="1200"/>
        <w:gridCol w:w="1200"/>
      </w:tblGrid>
      <w:tr w:rsidR="000102C4">
        <w:tblPrEx>
          <w:tblCellMar>
            <w:top w:w="0" w:type="dxa"/>
            <w:bottom w:w="0" w:type="dxa"/>
          </w:tblCellMar>
        </w:tblPrEx>
        <w:trPr>
          <w:trHeight w:val="400"/>
          <w:tblCellSpacing w:w="5" w:type="nil"/>
        </w:trPr>
        <w:tc>
          <w:tcPr>
            <w:tcW w:w="2640" w:type="dxa"/>
            <w:vMerge w:val="restart"/>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Вид животных    </w:t>
            </w:r>
          </w:p>
        </w:tc>
        <w:tc>
          <w:tcPr>
            <w:tcW w:w="3600" w:type="dxa"/>
            <w:gridSpan w:val="3"/>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Поголовье, тыс. голов   </w:t>
            </w:r>
          </w:p>
        </w:tc>
      </w:tr>
      <w:tr w:rsidR="000102C4">
        <w:tblPrEx>
          <w:tblCellMar>
            <w:top w:w="0" w:type="dxa"/>
            <w:bottom w:w="0" w:type="dxa"/>
          </w:tblCellMar>
        </w:tblPrEx>
        <w:trPr>
          <w:tblCellSpacing w:w="5" w:type="nil"/>
        </w:trPr>
        <w:tc>
          <w:tcPr>
            <w:tcW w:w="2640"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2010 год</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2011 год</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2012 год</w:t>
            </w:r>
          </w:p>
        </w:tc>
      </w:tr>
      <w:tr w:rsidR="000102C4">
        <w:tblPrEx>
          <w:tblCellMar>
            <w:top w:w="0" w:type="dxa"/>
            <w:bottom w:w="0" w:type="dxa"/>
          </w:tblCellMar>
        </w:tblPrEx>
        <w:trPr>
          <w:tblCellSpacing w:w="5" w:type="nil"/>
        </w:trPr>
        <w:tc>
          <w:tcPr>
            <w:tcW w:w="2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Крупный рогатый скот</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105,4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100,9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96,1  </w:t>
            </w:r>
          </w:p>
        </w:tc>
      </w:tr>
      <w:tr w:rsidR="000102C4">
        <w:tblPrEx>
          <w:tblCellMar>
            <w:top w:w="0" w:type="dxa"/>
            <w:bottom w:w="0" w:type="dxa"/>
          </w:tblCellMar>
        </w:tblPrEx>
        <w:trPr>
          <w:tblCellSpacing w:w="5" w:type="nil"/>
        </w:trPr>
        <w:tc>
          <w:tcPr>
            <w:tcW w:w="2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 том числе коровы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47,8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44,9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42,2  </w:t>
            </w:r>
          </w:p>
        </w:tc>
      </w:tr>
      <w:tr w:rsidR="000102C4">
        <w:tblPrEx>
          <w:tblCellMar>
            <w:top w:w="0" w:type="dxa"/>
            <w:bottom w:w="0" w:type="dxa"/>
          </w:tblCellMar>
        </w:tblPrEx>
        <w:trPr>
          <w:tblCellSpacing w:w="5" w:type="nil"/>
        </w:trPr>
        <w:tc>
          <w:tcPr>
            <w:tcW w:w="2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Свиньи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113,1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119,1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124,8  </w:t>
            </w:r>
          </w:p>
        </w:tc>
      </w:tr>
      <w:tr w:rsidR="000102C4">
        <w:tblPrEx>
          <w:tblCellMar>
            <w:top w:w="0" w:type="dxa"/>
            <w:bottom w:w="0" w:type="dxa"/>
          </w:tblCellMar>
        </w:tblPrEx>
        <w:trPr>
          <w:tblCellSpacing w:w="5" w:type="nil"/>
        </w:trPr>
        <w:tc>
          <w:tcPr>
            <w:tcW w:w="2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Овцы и козы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56,1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53,8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61,6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Продолжается сокращение численности машинно-тракторного парка, его моральный и физический износ.</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 период с 2008 по 2012 год количество тракторов сократилось на 1279 единиц, зерноуборочных комбайнов на 300 единиц, кормоуборочных комбайнов на 87 единиц. Более 64 процентов оставшегося машинно-тракторного парка сельскохозяйственных товаропроизводителей имеет срок эксплуатации свыше 10 лет.</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результате нагрузка на пахотный трактор возросла с 315 до 434 га, на зерноуборочный комбайн - с 396 до 422 га.</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 2012 год объем производства валовой сельскохозяйственной продукции в текущих ценах составил 31,2 млрд. рублей. На долю растениеводства в общем объеме производства приходится 58,1 процента, животноводства - 41,9 процента.</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Эпизоотическое благополучие территории региона - один из факторов, определяющих социально-экономическую ситуацию в области, перспективы ее развития, повышение рентабельности животноводства и перерабатывающих отраслей, а также условие устойчивого развития отрасли животноводства и беспрепятственного выхода отечественной продукции на внешние рынки.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настоящее время основной проблемой остается реальная угроза распространения на территории Тульской области АЧС - заболевания, протекающего со 100 процентной летальностью и против которого не разработаны средства защиты, что ставит под угрозу дальнейшее развитие свиноводства на территории области как отрасли (все свиньи, находящиеся в радиусе 5 км от очага, подвергаются уничтожению с последующим сжиганием, в радиусе от 5 до 20 км (1-я угрожаемая зона) - поголовному убою).</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Государственная программа Тульской области позволит минимизировать распространение заразных болезней, в том числе общих для человека и животных, обеспечить необходимый уровень безопасности животноводческой продукции, оснастить ветеринарную службу современным лабораторным оборудованием, что позволит обеспечить более высокий уровень безопасности пищевых продуктов, повысить защищенность персонала от угрозы заражения биологически опасными объектами, улучшить оперативность и качество работы.</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Замедление экономического роста в сельском хозяйстве, отсутствие условий для </w:t>
      </w:r>
      <w:r>
        <w:rPr>
          <w:rFonts w:ascii="Calibri" w:hAnsi="Calibri" w:cs="Calibri"/>
        </w:rPr>
        <w:lastRenderedPageBreak/>
        <w:t>альтернативной занятости на селе, сложившийся низкий уровень социальной и инженерной инфраструктуры обусловили обострение социальных проблем села.</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результате ухудшения финансового положения ряда сельскохозяйственных организаций, изменений в организационно-экономическом механизме развития социальной сферы и инженерной инфраструктуры села произошло значительное отставание села от города по уровню и условиям жизнедеятельности.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Нестабильность финансово-экономического положения хозяйствующих в сельской местности субъектов, в том числе и агропромышленного комплекса, привела к интенсивному развитию отрицательных демографических процессов на селе, снижению мотивации труда и сокращению профессионального кадрового обеспечения.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Численность населения области, проживающего в сельской местности, на 1 января 2010 года составила 309,8 тыс. человек и имеет тенденцию к ежегодному увеличению </w:t>
      </w:r>
      <w:hyperlink w:anchor="Par598" w:history="1">
        <w:r>
          <w:rPr>
            <w:rFonts w:ascii="Calibri" w:hAnsi="Calibri" w:cs="Calibri"/>
            <w:color w:val="0000FF"/>
          </w:rPr>
          <w:t>(таблица 5)</w:t>
        </w:r>
      </w:hyperlink>
      <w:r>
        <w:rPr>
          <w:rFonts w:ascii="Calibri" w:hAnsi="Calibri" w:cs="Calibri"/>
        </w:rPr>
        <w:t>.</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right"/>
        <w:outlineLvl w:val="2"/>
        <w:rPr>
          <w:rFonts w:ascii="Calibri" w:hAnsi="Calibri" w:cs="Calibri"/>
        </w:rPr>
      </w:pPr>
      <w:bookmarkStart w:id="9" w:name="Par598"/>
      <w:bookmarkEnd w:id="9"/>
      <w:r>
        <w:rPr>
          <w:rFonts w:ascii="Calibri" w:hAnsi="Calibri" w:cs="Calibri"/>
        </w:rPr>
        <w:t>Таблица 5</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4440"/>
        <w:gridCol w:w="1200"/>
        <w:gridCol w:w="1200"/>
        <w:gridCol w:w="1200"/>
        <w:gridCol w:w="1200"/>
      </w:tblGrid>
      <w:tr w:rsidR="000102C4">
        <w:tblPrEx>
          <w:tblCellMar>
            <w:top w:w="0" w:type="dxa"/>
            <w:bottom w:w="0" w:type="dxa"/>
          </w:tblCellMar>
        </w:tblPrEx>
        <w:trPr>
          <w:tblCellSpacing w:w="5" w:type="nil"/>
        </w:trPr>
        <w:tc>
          <w:tcPr>
            <w:tcW w:w="44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20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2010 год</w:t>
            </w:r>
          </w:p>
        </w:tc>
        <w:tc>
          <w:tcPr>
            <w:tcW w:w="120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2011 год</w:t>
            </w:r>
          </w:p>
        </w:tc>
        <w:tc>
          <w:tcPr>
            <w:tcW w:w="120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2012 год</w:t>
            </w:r>
          </w:p>
        </w:tc>
        <w:tc>
          <w:tcPr>
            <w:tcW w:w="120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2013 год</w:t>
            </w:r>
          </w:p>
        </w:tc>
      </w:tr>
      <w:tr w:rsidR="000102C4">
        <w:tblPrEx>
          <w:tblCellMar>
            <w:top w:w="0" w:type="dxa"/>
            <w:bottom w:w="0" w:type="dxa"/>
          </w:tblCellMar>
        </w:tblPrEx>
        <w:trPr>
          <w:trHeight w:val="400"/>
          <w:tblCellSpacing w:w="5" w:type="nil"/>
        </w:trPr>
        <w:tc>
          <w:tcPr>
            <w:tcW w:w="44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Численность сельского населения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области </w:t>
            </w:r>
            <w:hyperlink w:anchor="Par608" w:history="1">
              <w:r>
                <w:rPr>
                  <w:rFonts w:ascii="Courier New" w:hAnsi="Courier New" w:cs="Courier New"/>
                  <w:color w:val="0000FF"/>
                  <w:sz w:val="20"/>
                  <w:szCs w:val="20"/>
                </w:rPr>
                <w:t>&lt;1&gt;</w:t>
              </w:r>
            </w:hyperlink>
            <w:r>
              <w:rPr>
                <w:rFonts w:ascii="Courier New" w:hAnsi="Courier New" w:cs="Courier New"/>
                <w:sz w:val="20"/>
                <w:szCs w:val="20"/>
              </w:rPr>
              <w:t xml:space="preserve"> (тыс. человек)</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309,8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319,5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324,6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325,3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0102C4" w:rsidRDefault="000102C4">
      <w:pPr>
        <w:widowControl w:val="0"/>
        <w:autoSpaceDE w:val="0"/>
        <w:autoSpaceDN w:val="0"/>
        <w:adjustRightInd w:val="0"/>
        <w:spacing w:after="0" w:line="240" w:lineRule="auto"/>
        <w:ind w:firstLine="540"/>
        <w:jc w:val="both"/>
        <w:rPr>
          <w:rFonts w:ascii="Calibri" w:hAnsi="Calibri" w:cs="Calibri"/>
        </w:rPr>
      </w:pPr>
      <w:bookmarkStart w:id="10" w:name="Par608"/>
      <w:bookmarkEnd w:id="10"/>
      <w:r>
        <w:rPr>
          <w:rFonts w:ascii="Calibri" w:hAnsi="Calibri" w:cs="Calibri"/>
        </w:rPr>
        <w:t>&lt;1&gt; Оценка на 1 января соответствующего года.</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Основным источником водоснабжения населения, проживающего в сельской местности, являются подземные воды. Забор воды осуществляется посредством артезианских скважин и шахтных колодцев.</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Только в трех районах области вода соответствует санитарным нормам, в остальных отмечается превышение предельно допустимых концентраций вредных веществ (железо, стронций и другие). Станции улучшения качества воды, установки обезжелезивания и бактерицидные установки на водозаборных сооружениях на селе, как правило, отсутствуют.</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Состояние службы эксплуатации систем водоснабжения в сельской местности находится на крайне низком техническом уровне, содержание систем водоснабжения возложено, как правило, на сельхозтоваропроизводителей, балансодержателей водопроводных сетей. В результате этого водозаборы часто выходят из строя и простаивают, население вынуждено пользоваться поверхностными источниками воды. По причине ненадлежащего технического обслуживания, несвоевременного ремонта, сокращения финансирования на ремонт систем водоснабжения их износ составил по хозяйствам от 50 до 90 процентов.</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Уровень газификации на селе остается неудовлетворительным и составляет всего 49,1 процента, в то время как по городам и поселкам городского типа он почти в два раза выше.</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Практически все жилые дома построены населением за счет собственных или заемных средств.</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основной части сельского жилищного фонда отсутствуют коммунальные удобства.</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сложившихся условиях сельские поселения области не в состоянии эффективно участвовать в удовлетворении жизненных потребностей проживающего на их территории населения без государственной поддержки.</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1"/>
        <w:rPr>
          <w:rFonts w:ascii="Calibri" w:hAnsi="Calibri" w:cs="Calibri"/>
        </w:rPr>
      </w:pPr>
      <w:bookmarkStart w:id="11" w:name="Par618"/>
      <w:bookmarkEnd w:id="11"/>
      <w:r>
        <w:rPr>
          <w:rFonts w:ascii="Calibri" w:hAnsi="Calibri" w:cs="Calibri"/>
        </w:rPr>
        <w:t>2. Цели и задачи Государственной программы, прогноз</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развития сельского хозяйства, прогноз конечных</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результатов Государственной программы</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Цели Государственной программы:</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обеспечение продовольственной независимости Тульской области, повышение конкурентоспособности сельскохозяйственной продукции сельскохозяйственных товаропроизводителей, осуществляющих деятельность на территории Тульской области, увеличение ее доли на региональном рынке, повышение финансовой устойчивости предприятий </w:t>
      </w:r>
      <w:r>
        <w:rPr>
          <w:rFonts w:ascii="Calibri" w:hAnsi="Calibri" w:cs="Calibri"/>
        </w:rPr>
        <w:lastRenderedPageBreak/>
        <w:t>агропромышленного комплекса;</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устойчивое развитие сельских территорий;</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воспроизводство и повышение эффективности использования в сельском хозяйстве земельных и других ресурсов;</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эпизоотического и ветеринарно-санитарного благополучия территории Тульской области, предупреждение заноса особо опасных болезней на территорию Тульской области;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ветеринарно-санитарного благополучия Тульской области по африканской чуме свиней.</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достижения цели необходимо решение следующих основных задач:</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стимулирование роста производства основных видов сельскохозяйственной продукции и производства пищевых продуктов;</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поддержка развития инфраструктуры агропродовольственного рынка;</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эффективности регулирования рынков сельскохозяйственной продукции, сырья и продовольствия;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поддержка малых форм хозяйствования;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эффективной деятельности органов государственной власти в сфере развития сельского хозяйства и регулирования рынков сельскохозяйственной продукции, сырья и продовольствия;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уровня рентабельности в сельском хозяйстве для обеспечения его устойчивого развития;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качества жизни сельского населения;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стимулирование инновационной деятельности и инновационного развития агропромышленного комплекса;</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биотехнологии;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условий для эффективного использования земель сельскохозяйственного назначения;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мелиорации земель сельскохозяйственного назначения;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экологически регламентированное использование в сельскохозяйственном производстве земельных, водных и других возобновляемых природных ресурсов, а также повышение плодородия почв;</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осуществление противоэпизоотических мероприятий в отношении карантинных и особо опасных болезней животных;</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формирование, укомплектование, обучение и поддержание в полной готовности областного противоэпизоотического отряда;</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формирование и укомплектование мобильных, совместимых с полицейскими, ветеринарных постов;</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перепрофилирование ЛПХ и КФХ на альтернативные свиноводству виды животноводства в районах с высоким поголовьем свиней на промышленных свиноводческих предприятиях;</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осуществление мероприятий по снижению миграционной активности и численности диких кабанов;</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организация и проведение активного мониторинга АЧС среди домашних свиней и диких кабанов;</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техническое и организационное обеспечение утилизации трупов животных и биологических отходов;</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системы идентификации и электронного учета численности поголовья домашних свиней на территории области;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квалификации ветеринарных специалистов в вопросах организации диагностики и ликвидации вспышек АЧС;</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ветеринарных специалистов, собственников свинопоголовья и населения, соответственно, методическими рекомендациями, обучающими программами и информационными материалами.</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2"/>
        <w:rPr>
          <w:rFonts w:ascii="Calibri" w:hAnsi="Calibri" w:cs="Calibri"/>
        </w:rPr>
      </w:pPr>
      <w:bookmarkStart w:id="12" w:name="Par652"/>
      <w:bookmarkEnd w:id="12"/>
      <w:r>
        <w:rPr>
          <w:rFonts w:ascii="Calibri" w:hAnsi="Calibri" w:cs="Calibri"/>
        </w:rPr>
        <w:t>Прогноз конечных результатов Государственной программы.</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Прогноз развития агропромышленного комплекса</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Динамика развития агропромышленного комплекса будет формироваться под воздействием разнонаправленных факторов. С одной стороны, скажутся меры, принятые в последние годы, по повышению устойчивости агропромышленного производства, с другой стороны, - сохранится обстановка в связи с последствиями кризиса, что усиливает вероятность реализации рисков для устойчивого и динамичного развития аграрного сектора экономики.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прогнозный период наметятся следующие значимые тенденции: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увеличение инвестиций на повышение плодородия почв и развитие мелиорации земель сельскохозяйственного назначения, стимулирование улучшения использования земельных угодий;</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преодоление снижения производства продукции в подотрасли скотоводства, создание условий для наращивания производства мяса крупного рогатого скота и молочных продуктов;</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обновление технической базы сельского хозяйства;</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экологизация и биологизация агропромышленного производства на основе применения новых технологий в растениеводстве, животноводстве и пищевой промышленности в целях сохранения природного потенциала и повышения безопасности пищевых продуктов.</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Прогноз реализации Государственной программы Тульской области основывается на достижении значений ее основных показателей, а также частных индикаторов реализации подпрограмм и федеральных целевых программ, включенных в Государственную программу Российской Федерации.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результате реализации Государственной программы ожидается создание условий для развития агропромышленного комплекса:</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сфере сельского хозяйства:</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увеличение объема производства продукции сельского хозяйства на 21 процент по отношению к 2013 году;</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увеличение физического объема инвестиций в основной капитал сельского хозяйства на 31,8 процента по сравнению с 2013 годом;</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сфере ветеринарии: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увеличение доли продуктивных животных, охваченных мероприятиями по профилактике заразных болезней животных, от общей численности животных, до 100 процентов;</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увеличение доли объектов, подвергнутых профилактической дезинфекции, дезинсекции, дератизации, до 100 процентов;</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увеличение уровня оснащения ветеринарных лабораторий от общего количества лабораторий и лабораторно-диагностических отделов до 70 процентов;</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увеличение доли зданий государственных учреждений ветеринарии Тульской области, приведенных в соответствие с техническими требованиями и санитарными нормами, от общего количества зданий, до 70 процентов.</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Социальными результатами мероприятий Государственной программы являются: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улучшение качества жизни и здоровья населения, обеспечение биологической безопасности региона;</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предотвращение заражения людей особо опасными болезнями, общими для человека и животных;</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формирование положительного общественного мнения о высоком качестве и безопасности продукции животного происхождения Тульской области, повышение имиджа органов государственной власти.</w:t>
      </w:r>
    </w:p>
    <w:p w:rsidR="000102C4" w:rsidRDefault="000102C4">
      <w:pPr>
        <w:widowControl w:val="0"/>
        <w:autoSpaceDE w:val="0"/>
        <w:autoSpaceDN w:val="0"/>
        <w:adjustRightInd w:val="0"/>
        <w:spacing w:after="0" w:line="240" w:lineRule="auto"/>
        <w:ind w:firstLine="540"/>
        <w:jc w:val="both"/>
        <w:rPr>
          <w:rFonts w:ascii="Calibri" w:hAnsi="Calibri" w:cs="Calibri"/>
        </w:rPr>
        <w:sectPr w:rsidR="000102C4" w:rsidSect="000857A2">
          <w:pgSz w:w="11906" w:h="16838"/>
          <w:pgMar w:top="1134" w:right="850" w:bottom="1134" w:left="1701" w:header="708" w:footer="708" w:gutter="0"/>
          <w:cols w:space="708"/>
          <w:docGrid w:linePitch="360"/>
        </w:sectPr>
      </w:pP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1"/>
        <w:rPr>
          <w:rFonts w:ascii="Calibri" w:hAnsi="Calibri" w:cs="Calibri"/>
        </w:rPr>
      </w:pPr>
      <w:bookmarkStart w:id="13" w:name="Par676"/>
      <w:bookmarkEnd w:id="13"/>
      <w:r>
        <w:rPr>
          <w:rFonts w:ascii="Calibri" w:hAnsi="Calibri" w:cs="Calibri"/>
        </w:rPr>
        <w:t>3. Этапы и сроки реализации Государственной программы</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Государственная программа реализуется в один этап: 2014 - 2020 годы.</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1"/>
        <w:rPr>
          <w:rFonts w:ascii="Calibri" w:hAnsi="Calibri" w:cs="Calibri"/>
        </w:rPr>
      </w:pPr>
      <w:bookmarkStart w:id="14" w:name="Par680"/>
      <w:bookmarkEnd w:id="14"/>
      <w:r>
        <w:rPr>
          <w:rFonts w:ascii="Calibri" w:hAnsi="Calibri" w:cs="Calibri"/>
        </w:rPr>
        <w:t>4. Перечень основных мероприятий Государственной программы</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540"/>
        <w:gridCol w:w="2484"/>
        <w:gridCol w:w="1620"/>
        <w:gridCol w:w="864"/>
        <w:gridCol w:w="864"/>
        <w:gridCol w:w="2484"/>
        <w:gridCol w:w="2484"/>
        <w:gridCol w:w="2484"/>
      </w:tblGrid>
      <w:tr w:rsidR="000102C4">
        <w:tblPrEx>
          <w:tblCellMar>
            <w:top w:w="0" w:type="dxa"/>
            <w:bottom w:w="0" w:type="dxa"/>
          </w:tblCellMar>
        </w:tblPrEx>
        <w:trPr>
          <w:trHeight w:val="360"/>
          <w:tblCellSpacing w:w="5" w:type="nil"/>
        </w:trPr>
        <w:tc>
          <w:tcPr>
            <w:tcW w:w="540" w:type="dxa"/>
            <w:vMerge w:val="restart"/>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N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п/п</w:t>
            </w:r>
          </w:p>
        </w:tc>
        <w:tc>
          <w:tcPr>
            <w:tcW w:w="2484" w:type="dxa"/>
            <w:vMerge w:val="restart"/>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Наименование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мероприятия     </w:t>
            </w:r>
          </w:p>
        </w:tc>
        <w:tc>
          <w:tcPr>
            <w:tcW w:w="1620" w:type="dxa"/>
            <w:vMerge w:val="restart"/>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Ответственный</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исполнитель </w:t>
            </w:r>
          </w:p>
        </w:tc>
        <w:tc>
          <w:tcPr>
            <w:tcW w:w="1728"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Срок     </w:t>
            </w:r>
          </w:p>
        </w:tc>
        <w:tc>
          <w:tcPr>
            <w:tcW w:w="2484" w:type="dxa"/>
            <w:vMerge w:val="restart"/>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Ожидаемый результат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(краткое описание)  </w:t>
            </w:r>
          </w:p>
        </w:tc>
        <w:tc>
          <w:tcPr>
            <w:tcW w:w="2484" w:type="dxa"/>
            <w:vMerge w:val="restart"/>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Последствия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нереализации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ведомственной целевой</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программы, основного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мероприятия     </w:t>
            </w:r>
          </w:p>
        </w:tc>
        <w:tc>
          <w:tcPr>
            <w:tcW w:w="2484" w:type="dxa"/>
            <w:vMerge w:val="restart"/>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Связь с показателями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государственной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программы      </w:t>
            </w:r>
          </w:p>
        </w:tc>
      </w:tr>
      <w:tr w:rsidR="000102C4">
        <w:tblPrEx>
          <w:tblCellMar>
            <w:top w:w="0" w:type="dxa"/>
            <w:bottom w:w="0" w:type="dxa"/>
          </w:tblCellMar>
        </w:tblPrEx>
        <w:trPr>
          <w:trHeight w:val="720"/>
          <w:tblCellSpacing w:w="5" w:type="nil"/>
        </w:trPr>
        <w:tc>
          <w:tcPr>
            <w:tcW w:w="540"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484"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20"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начала</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реали-</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зации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окон-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чания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реали-</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зации </w:t>
            </w:r>
          </w:p>
        </w:tc>
        <w:tc>
          <w:tcPr>
            <w:tcW w:w="2484"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p>
        </w:tc>
        <w:tc>
          <w:tcPr>
            <w:tcW w:w="2484"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p>
        </w:tc>
        <w:tc>
          <w:tcPr>
            <w:tcW w:w="2484"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p>
        </w:tc>
      </w:tr>
      <w:tr w:rsidR="000102C4">
        <w:tblPrEx>
          <w:tblCellMar>
            <w:top w:w="0" w:type="dxa"/>
            <w:bottom w:w="0" w:type="dxa"/>
          </w:tblCellMar>
        </w:tblPrEx>
        <w:trPr>
          <w:tblCellSpacing w:w="5" w:type="nil"/>
        </w:trPr>
        <w:tc>
          <w:tcPr>
            <w:tcW w:w="5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1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          </w:t>
            </w:r>
          </w:p>
        </w:tc>
        <w:tc>
          <w:tcPr>
            <w:tcW w:w="16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3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4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5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6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7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8          </w:t>
            </w:r>
          </w:p>
        </w:tc>
      </w:tr>
      <w:bookmarkStart w:id="15" w:name="Par692"/>
      <w:bookmarkEnd w:id="15"/>
      <w:tr w:rsidR="000102C4">
        <w:tblPrEx>
          <w:tblCellMar>
            <w:top w:w="0" w:type="dxa"/>
            <w:bottom w:w="0" w:type="dxa"/>
          </w:tblCellMar>
        </w:tblPrEx>
        <w:trPr>
          <w:trHeight w:val="540"/>
          <w:tblCellSpacing w:w="5" w:type="nil"/>
        </w:trPr>
        <w:tc>
          <w:tcPr>
            <w:tcW w:w="13824" w:type="dxa"/>
            <w:gridSpan w:val="8"/>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outlineLvl w:val="2"/>
              <w:rPr>
                <w:rFonts w:ascii="Courier New" w:hAnsi="Courier New" w:cs="Courier New"/>
                <w:sz w:val="18"/>
                <w:szCs w:val="18"/>
              </w:rPr>
            </w:pPr>
            <w:r>
              <w:rPr>
                <w:rFonts w:ascii="Courier New" w:hAnsi="Courier New" w:cs="Courier New"/>
                <w:sz w:val="18"/>
                <w:szCs w:val="18"/>
              </w:rPr>
              <w:fldChar w:fldCharType="begin"/>
            </w:r>
            <w:r>
              <w:rPr>
                <w:rFonts w:ascii="Courier New" w:hAnsi="Courier New" w:cs="Courier New"/>
                <w:sz w:val="18"/>
                <w:szCs w:val="18"/>
              </w:rPr>
              <w:instrText xml:space="preserve">HYPERLINK \l Par1724  </w:instrText>
            </w:r>
            <w:r>
              <w:rPr>
                <w:rFonts w:ascii="Courier New" w:hAnsi="Courier New" w:cs="Courier New"/>
                <w:sz w:val="18"/>
                <w:szCs w:val="18"/>
              </w:rPr>
              <w:fldChar w:fldCharType="separate"/>
            </w:r>
            <w:r>
              <w:rPr>
                <w:rFonts w:ascii="Courier New" w:hAnsi="Courier New" w:cs="Courier New"/>
                <w:color w:val="0000FF"/>
                <w:sz w:val="18"/>
                <w:szCs w:val="18"/>
              </w:rPr>
              <w:t>Подпрограмма</w:t>
            </w:r>
            <w:r>
              <w:rPr>
                <w:rFonts w:ascii="Courier New" w:hAnsi="Courier New" w:cs="Courier New"/>
                <w:sz w:val="18"/>
                <w:szCs w:val="18"/>
              </w:rPr>
              <w:fldChar w:fldCharType="end"/>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"Развитие подотрасли растениеводства, переработки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и реализации продукции растениеводства"                                        </w:t>
            </w:r>
          </w:p>
        </w:tc>
      </w:tr>
      <w:tr w:rsidR="000102C4">
        <w:tblPrEx>
          <w:tblCellMar>
            <w:top w:w="0" w:type="dxa"/>
            <w:bottom w:w="0" w:type="dxa"/>
          </w:tblCellMar>
        </w:tblPrEx>
        <w:trPr>
          <w:trHeight w:val="1440"/>
          <w:tblCellSpacing w:w="5" w:type="nil"/>
        </w:trPr>
        <w:tc>
          <w:tcPr>
            <w:tcW w:w="5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1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Возмещение части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затрат на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приобретение элитных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семян                </w:t>
            </w:r>
          </w:p>
        </w:tc>
        <w:tc>
          <w:tcPr>
            <w:tcW w:w="16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2014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2020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Позволит обеспечить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сельскохозяйственных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товаропроизводителей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области качественными</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семенами основных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сельскохозяйственных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культур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Отсутствие условий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своевременного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проведения сортосмены</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 сортообновления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повышает риск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снижения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конкурентоспособности</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семян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Выполнение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показателей программы</w:t>
            </w:r>
          </w:p>
        </w:tc>
      </w:tr>
      <w:tr w:rsidR="000102C4">
        <w:tblPrEx>
          <w:tblCellMar>
            <w:top w:w="0" w:type="dxa"/>
            <w:bottom w:w="0" w:type="dxa"/>
          </w:tblCellMar>
        </w:tblPrEx>
        <w:trPr>
          <w:trHeight w:val="1620"/>
          <w:tblCellSpacing w:w="5" w:type="nil"/>
        </w:trPr>
        <w:tc>
          <w:tcPr>
            <w:tcW w:w="5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Возмещение части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затрат на раскорчевку</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выбывших из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эксплуатации старых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садов и рекультивацию</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раскорчеванных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площадей             </w:t>
            </w:r>
          </w:p>
        </w:tc>
        <w:tc>
          <w:tcPr>
            <w:tcW w:w="16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2014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2020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Наращивание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плодово-ягодной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продукции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способствует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обеспечению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продовольственной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независимости области</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Низкая обеспеченность</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специализированной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техникой для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садоводства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питомниководства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приведет к снижению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рекультивации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раскорчеванных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площадей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Сохранение площади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закладки многолетних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насаждений на уровне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0,2 тыс. гектаров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ежегодно             </w:t>
            </w:r>
          </w:p>
        </w:tc>
      </w:tr>
      <w:tr w:rsidR="000102C4">
        <w:tblPrEx>
          <w:tblCellMar>
            <w:top w:w="0" w:type="dxa"/>
            <w:bottom w:w="0" w:type="dxa"/>
          </w:tblCellMar>
        </w:tblPrEx>
        <w:trPr>
          <w:trHeight w:val="2340"/>
          <w:tblCellSpacing w:w="5" w:type="nil"/>
        </w:trPr>
        <w:tc>
          <w:tcPr>
            <w:tcW w:w="5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lastRenderedPageBreak/>
              <w:t xml:space="preserve"> 3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Возмещение части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затрат на закладку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уход за многолетними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плодовыми и ягодными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насаждениями         </w:t>
            </w:r>
          </w:p>
        </w:tc>
        <w:tc>
          <w:tcPr>
            <w:tcW w:w="16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2014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2020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Наращивание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плодово-ягодной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продукции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способствует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обеспечению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продовольственной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независимости области</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Недостаток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качественного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сертифицированного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посадочного материала</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плодовых и ягодных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насаждений приведет к</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потере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продовольственной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безопасности при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снабжении населения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свежей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плодово-ягодной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продукцией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Сохранение площади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закладки многолетних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насаждений на уровне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0,2 тыс. гектаров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ежегодно             </w:t>
            </w:r>
          </w:p>
        </w:tc>
      </w:tr>
      <w:tr w:rsidR="000102C4">
        <w:tblPrEx>
          <w:tblCellMar>
            <w:top w:w="0" w:type="dxa"/>
            <w:bottom w:w="0" w:type="dxa"/>
          </w:tblCellMar>
        </w:tblPrEx>
        <w:trPr>
          <w:trHeight w:val="2340"/>
          <w:tblCellSpacing w:w="5" w:type="nil"/>
        </w:trPr>
        <w:tc>
          <w:tcPr>
            <w:tcW w:w="5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4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Поддержка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экономически значимых</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региональных программ</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 области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растениеводства      </w:t>
            </w:r>
          </w:p>
        </w:tc>
        <w:tc>
          <w:tcPr>
            <w:tcW w:w="16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2014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2020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Наращивание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продукции на основе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технической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технологической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модернизации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 а также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строительство новых и</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реконструкция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действующих мощностей</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 производству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традиционной для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продукции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Сокращение площадей,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снижение объемов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производства, рост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социальной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напряженности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Выполнение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показателей программы</w:t>
            </w:r>
          </w:p>
        </w:tc>
      </w:tr>
      <w:tr w:rsidR="000102C4">
        <w:tblPrEx>
          <w:tblCellMar>
            <w:top w:w="0" w:type="dxa"/>
            <w:bottom w:w="0" w:type="dxa"/>
          </w:tblCellMar>
        </w:tblPrEx>
        <w:trPr>
          <w:trHeight w:val="5040"/>
          <w:tblCellSpacing w:w="5" w:type="nil"/>
        </w:trPr>
        <w:tc>
          <w:tcPr>
            <w:tcW w:w="5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lastRenderedPageBreak/>
              <w:t xml:space="preserve"> 5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Возмещение части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процентной ставки по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краткосрочным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кредитам (займам) на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развитие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растениеводства,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переработки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реализации продукции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растениеводства      </w:t>
            </w:r>
          </w:p>
        </w:tc>
        <w:tc>
          <w:tcPr>
            <w:tcW w:w="16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2014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2020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Обеспечение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доступности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субсидируемых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краткосрочных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кредитов (займов).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Субсидирование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краткосрочных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кредитов на уровне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20,0 млн. рублей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ежегодно для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пополнения оборотных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средств из средств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бюджета области на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условиях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софинансирования из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федерального бюджета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Спад производства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из-за срыва посевных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 уборочных работ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будет сдерживать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продукции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растениеводства, 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результате чего будет</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снижаться доходность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подотраслей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растениеводства, что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не позволит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эффективно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обеспечивать кормами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подотрасли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животноводства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Производство зерна,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сахарной свеклы,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картофеля, площадь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закладки садов,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производство масла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растительного.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Увеличение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производства муки до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197,4 тыс. тонн,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крупы - до 20 тыс.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тонн, хлебобулочных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изделий диетических и</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обогащенных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микронутриентами - до</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6,5 тыс. тонн,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увеличение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подсолнечного масла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до 1,8 тыс. тонн,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увеличение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производства сахара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из сахарной свеклы до</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35,0 тыс. тонн,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увеличение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плодоовощных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консервов до 81,4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млн. условных банок  </w:t>
            </w:r>
          </w:p>
        </w:tc>
      </w:tr>
      <w:tr w:rsidR="000102C4">
        <w:tblPrEx>
          <w:tblCellMar>
            <w:top w:w="0" w:type="dxa"/>
            <w:bottom w:w="0" w:type="dxa"/>
          </w:tblCellMar>
        </w:tblPrEx>
        <w:trPr>
          <w:trHeight w:val="8820"/>
          <w:tblCellSpacing w:w="5" w:type="nil"/>
        </w:trPr>
        <w:tc>
          <w:tcPr>
            <w:tcW w:w="5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lastRenderedPageBreak/>
              <w:t xml:space="preserve"> 6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Возмещение части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процентной ставки по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инвестиционным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кредитам (займам) на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развитие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растениеводства,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переработки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развития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инфраструктуры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логистического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обеспечения рынков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продукции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растениеводства      </w:t>
            </w:r>
          </w:p>
        </w:tc>
        <w:tc>
          <w:tcPr>
            <w:tcW w:w="16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2014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2020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Обеспечение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доступности вновь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привлеченных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субсидируемых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инвестиционных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кредитов (займов).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Субсидирование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инвестиционных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кредитов на уровне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36,8 млн. рублей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ежегодно из средств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бюджета области на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условиях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софинансирования из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федерального бюджета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для доведения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обеспеченности всех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участников зернового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 масличного рынков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современными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зернохранилищами,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линейными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элеваторами,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сахарными заводами,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современными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емкостями хранения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сахара на основе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модернизации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действующих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предприятий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строительства новых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предприятий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мукомольно-крупяной,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хлебопекарной,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сахарной,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масложировой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плодоовощной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консервной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промышленности.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Увеличится выработка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муки, крупы,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хлебобулочных изделий</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диетических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обогащенных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микронутриентами,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lastRenderedPageBreak/>
              <w:t xml:space="preserve">сахара из сахарной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свеклы, подсолнечного</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масла, плодоовощных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консервов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lastRenderedPageBreak/>
              <w:t>Нарушение технологии,</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отсутствие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достаточных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производственных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мощностей переработки</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 инфраструктуры,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отсутствие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современной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инфраструктуры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хранения,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транспортно-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логистической системы</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будут сдерживать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продукции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растениеводства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Производство зерна,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сахарной свеклы,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картофеля, площадь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закладки садов,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производство масла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растительного.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Увеличение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производства муки до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197,4 тыс. тонн,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крупы - до 20 тыс.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тонн, хлебобулочных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изделий диетических и</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обогащенных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микронутриентами - до</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6,5 тыс. тонн,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увеличение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подсолнечного масла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до 1,8 тыс. тонн,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увеличение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производства сахара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из сахарной свеклы до</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35,0 тыс. тонн,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увеличение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плодоовощных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консервов до 81,4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млн. условных банок  </w:t>
            </w:r>
          </w:p>
        </w:tc>
      </w:tr>
      <w:tr w:rsidR="000102C4">
        <w:tblPrEx>
          <w:tblCellMar>
            <w:top w:w="0" w:type="dxa"/>
            <w:bottom w:w="0" w:type="dxa"/>
          </w:tblCellMar>
        </w:tblPrEx>
        <w:trPr>
          <w:trHeight w:val="1800"/>
          <w:tblCellSpacing w:w="5" w:type="nil"/>
        </w:trPr>
        <w:tc>
          <w:tcPr>
            <w:tcW w:w="5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lastRenderedPageBreak/>
              <w:t xml:space="preserve"> 7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Возмещение части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затрат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сельскохозяйственных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товаропроизводителей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на уплату страховой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премии, начисленной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 договору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сельскохозяйственного</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страхования в области</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растениеводства      </w:t>
            </w:r>
          </w:p>
        </w:tc>
        <w:tc>
          <w:tcPr>
            <w:tcW w:w="16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2014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2020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Снижение возможности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потери доходов при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продукции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растениеводства 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случаях утраты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(гибели) урожая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сельскохозяйственных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культур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Неравномерность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сельскохозяйственного</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возможность разорения</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сельскохозяйственных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товаропроизводителей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при неблагоприятных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погодных условиях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продукции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растениеводства: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зерно и зернобобовые,</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сахарная свекла,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картофель,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плодоовощные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масличные культуры   </w:t>
            </w:r>
          </w:p>
        </w:tc>
      </w:tr>
      <w:tr w:rsidR="000102C4">
        <w:tblPrEx>
          <w:tblCellMar>
            <w:top w:w="0" w:type="dxa"/>
            <w:bottom w:w="0" w:type="dxa"/>
          </w:tblCellMar>
        </w:tblPrEx>
        <w:trPr>
          <w:trHeight w:val="2880"/>
          <w:tblCellSpacing w:w="5" w:type="nil"/>
        </w:trPr>
        <w:tc>
          <w:tcPr>
            <w:tcW w:w="5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8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Оказание несвязанной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поддержки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сельскохозяйственным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товаропроизводителям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 области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растениеводства      </w:t>
            </w:r>
          </w:p>
        </w:tc>
        <w:tc>
          <w:tcPr>
            <w:tcW w:w="16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2014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2020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Стабилизация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продукции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растениеводства по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приоритетным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направлениям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Без государственной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поддержки объемы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применения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минеральных удобрений</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 работ по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известкованию,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фосфоритованию,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гипсованию будут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ежегодно уменьшаться,</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что приведет к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деградации почв,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сокращению посевных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площадей, снижению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валовых сборов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сельскохозяйственных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культур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продукции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растениеводства: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зерно и зернобобовые,</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сахарная свекла,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картофель,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плодоовощные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масличные культуры   </w:t>
            </w:r>
          </w:p>
        </w:tc>
      </w:tr>
      <w:tr w:rsidR="000102C4">
        <w:tblPrEx>
          <w:tblCellMar>
            <w:top w:w="0" w:type="dxa"/>
            <w:bottom w:w="0" w:type="dxa"/>
          </w:tblCellMar>
        </w:tblPrEx>
        <w:trPr>
          <w:trHeight w:val="900"/>
          <w:tblCellSpacing w:w="5" w:type="nil"/>
        </w:trPr>
        <w:tc>
          <w:tcPr>
            <w:tcW w:w="5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9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Возмещение части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затрат на проведение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агрохимического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обследования почв    </w:t>
            </w:r>
          </w:p>
        </w:tc>
        <w:tc>
          <w:tcPr>
            <w:tcW w:w="16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2014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2020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Выявление земель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сельскохозяйственного</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назначения, требующих</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их улучшения путем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известкования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Сокращение площадей,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снижение объемов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производства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Выполнение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показателей программы</w:t>
            </w:r>
          </w:p>
        </w:tc>
      </w:tr>
      <w:tr w:rsidR="000102C4">
        <w:tblPrEx>
          <w:tblCellMar>
            <w:top w:w="0" w:type="dxa"/>
            <w:bottom w:w="0" w:type="dxa"/>
          </w:tblCellMar>
        </w:tblPrEx>
        <w:trPr>
          <w:trHeight w:val="1620"/>
          <w:tblCellSpacing w:w="5" w:type="nil"/>
        </w:trPr>
        <w:tc>
          <w:tcPr>
            <w:tcW w:w="5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10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Научно-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исследовательские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опытно-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конструкторские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работы               </w:t>
            </w:r>
          </w:p>
        </w:tc>
        <w:tc>
          <w:tcPr>
            <w:tcW w:w="16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2014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2020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Проведение работ по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апробации новых, 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также инновационных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технологий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Снижение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эффективности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агропромышленного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вследствие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недостаточной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государственной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поддержки достижений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науки и техники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Количество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инвестиционных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инновационных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проектов             </w:t>
            </w:r>
          </w:p>
        </w:tc>
      </w:tr>
      <w:tr w:rsidR="000102C4">
        <w:tblPrEx>
          <w:tblCellMar>
            <w:top w:w="0" w:type="dxa"/>
            <w:bottom w:w="0" w:type="dxa"/>
          </w:tblCellMar>
        </w:tblPrEx>
        <w:trPr>
          <w:trHeight w:val="1440"/>
          <w:tblCellSpacing w:w="5" w:type="nil"/>
        </w:trPr>
        <w:tc>
          <w:tcPr>
            <w:tcW w:w="5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lastRenderedPageBreak/>
              <w:t xml:space="preserve">11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Мероприятия по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развитию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садоводческих,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огороднических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дачных некоммерческих</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объединений граждан  </w:t>
            </w:r>
          </w:p>
        </w:tc>
        <w:tc>
          <w:tcPr>
            <w:tcW w:w="16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2014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2020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Увеличение количества</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садоводческих,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огороднических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дачных некоммерческих</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объединений граждан и</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продукции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растениеводства в них</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Снижение количества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садоводческих,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огороднических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дачных некоммерческих</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объединений граждан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продукции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растениеводства: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картофель, овощные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плодово-ягодные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культуры             </w:t>
            </w:r>
          </w:p>
        </w:tc>
      </w:tr>
      <w:tr w:rsidR="000102C4">
        <w:tblPrEx>
          <w:tblCellMar>
            <w:top w:w="0" w:type="dxa"/>
            <w:bottom w:w="0" w:type="dxa"/>
          </w:tblCellMar>
        </w:tblPrEx>
        <w:trPr>
          <w:trHeight w:val="2160"/>
          <w:tblCellSpacing w:w="5" w:type="nil"/>
        </w:trPr>
        <w:tc>
          <w:tcPr>
            <w:tcW w:w="5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12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Обновление парка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сельскохозяйственной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техники              </w:t>
            </w:r>
          </w:p>
        </w:tc>
        <w:tc>
          <w:tcPr>
            <w:tcW w:w="16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2014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2020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Реализация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производителями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сельскохозяйственной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техники новой техники</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сельскохозяйственным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товаропроизводителям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Недостаток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современной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сельскохозяйственной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техники приведет к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снижению объемов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производства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потребления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качественной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сельскохозяйственной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продукции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отечественного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производства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Производство основных</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сельскохозяйственных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культур, прирост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производства мяса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молока               </w:t>
            </w:r>
          </w:p>
        </w:tc>
      </w:tr>
      <w:tr w:rsidR="000102C4">
        <w:tblPrEx>
          <w:tblCellMar>
            <w:top w:w="0" w:type="dxa"/>
            <w:bottom w:w="0" w:type="dxa"/>
          </w:tblCellMar>
        </w:tblPrEx>
        <w:trPr>
          <w:trHeight w:val="2340"/>
          <w:tblCellSpacing w:w="5" w:type="nil"/>
        </w:trPr>
        <w:tc>
          <w:tcPr>
            <w:tcW w:w="5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13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Реализация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перспективных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инновационных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проектов 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агропромышленном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комплексе            </w:t>
            </w:r>
          </w:p>
        </w:tc>
        <w:tc>
          <w:tcPr>
            <w:tcW w:w="16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2014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2020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Будут создаваться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условия для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вовлечения 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гражданский оборот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прав на результаты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сельскохозяйственной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науки и введены 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употребление новые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или значительно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улучшенные продукты и</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процессы 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агропромышленном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комплексе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Снижение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эффективности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агропромышленного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вследствие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недостаточной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государственной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поддержки процессов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передачи достижений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от науки 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производство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Увеличение количества</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реализованных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инновационных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проектов             </w:t>
            </w:r>
          </w:p>
        </w:tc>
      </w:tr>
      <w:tr w:rsidR="000102C4">
        <w:tblPrEx>
          <w:tblCellMar>
            <w:top w:w="0" w:type="dxa"/>
            <w:bottom w:w="0" w:type="dxa"/>
          </w:tblCellMar>
        </w:tblPrEx>
        <w:trPr>
          <w:trHeight w:val="2160"/>
          <w:tblCellSpacing w:w="5" w:type="nil"/>
        </w:trPr>
        <w:tc>
          <w:tcPr>
            <w:tcW w:w="5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14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Развитие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биотехнологии        </w:t>
            </w:r>
          </w:p>
        </w:tc>
        <w:tc>
          <w:tcPr>
            <w:tcW w:w="16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2014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2020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Будет создана основа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для качественного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изменения структуры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аграрного сектора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экономики, выхода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агропромышленного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комплекса области на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лидирующие позиции 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сфере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сельскохозяйственной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 пищевой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биотехнологии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Снижение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эффективности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агропромышленного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вследствие отсутствия</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внедрения достижений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биотехнологии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увеличение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импортозависимости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Рост применения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биологических средств</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защиты растений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микробиологических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удобрений 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растениеводстве;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удельный вес отходов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сельскохозяйственного</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разработанных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методами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нанотехнологии       </w:t>
            </w:r>
          </w:p>
        </w:tc>
      </w:tr>
      <w:bookmarkStart w:id="16" w:name="Par915"/>
      <w:bookmarkEnd w:id="16"/>
      <w:tr w:rsidR="000102C4">
        <w:tblPrEx>
          <w:tblCellMar>
            <w:top w:w="0" w:type="dxa"/>
            <w:bottom w:w="0" w:type="dxa"/>
          </w:tblCellMar>
        </w:tblPrEx>
        <w:trPr>
          <w:trHeight w:val="540"/>
          <w:tblCellSpacing w:w="5" w:type="nil"/>
        </w:trPr>
        <w:tc>
          <w:tcPr>
            <w:tcW w:w="13824" w:type="dxa"/>
            <w:gridSpan w:val="8"/>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outlineLvl w:val="2"/>
              <w:rPr>
                <w:rFonts w:ascii="Courier New" w:hAnsi="Courier New" w:cs="Courier New"/>
                <w:sz w:val="18"/>
                <w:szCs w:val="18"/>
              </w:rPr>
            </w:pPr>
            <w:r>
              <w:rPr>
                <w:rFonts w:ascii="Courier New" w:hAnsi="Courier New" w:cs="Courier New"/>
                <w:sz w:val="18"/>
                <w:szCs w:val="18"/>
              </w:rPr>
              <w:lastRenderedPageBreak/>
              <w:fldChar w:fldCharType="begin"/>
            </w:r>
            <w:r>
              <w:rPr>
                <w:rFonts w:ascii="Courier New" w:hAnsi="Courier New" w:cs="Courier New"/>
                <w:sz w:val="18"/>
                <w:szCs w:val="18"/>
              </w:rPr>
              <w:instrText xml:space="preserve">HYPERLINK \l Par1913  </w:instrText>
            </w:r>
            <w:r>
              <w:rPr>
                <w:rFonts w:ascii="Courier New" w:hAnsi="Courier New" w:cs="Courier New"/>
                <w:sz w:val="18"/>
                <w:szCs w:val="18"/>
              </w:rPr>
              <w:fldChar w:fldCharType="separate"/>
            </w:r>
            <w:r>
              <w:rPr>
                <w:rFonts w:ascii="Courier New" w:hAnsi="Courier New" w:cs="Courier New"/>
                <w:color w:val="0000FF"/>
                <w:sz w:val="18"/>
                <w:szCs w:val="18"/>
              </w:rPr>
              <w:t>Подпрограмма</w:t>
            </w:r>
            <w:r>
              <w:rPr>
                <w:rFonts w:ascii="Courier New" w:hAnsi="Courier New" w:cs="Courier New"/>
                <w:sz w:val="18"/>
                <w:szCs w:val="18"/>
              </w:rPr>
              <w:fldChar w:fldCharType="end"/>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"Развитие подотрасли животноводства, переработки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и реализации продукции животноводства"                                         </w:t>
            </w:r>
          </w:p>
        </w:tc>
      </w:tr>
      <w:tr w:rsidR="000102C4">
        <w:tblPrEx>
          <w:tblCellMar>
            <w:top w:w="0" w:type="dxa"/>
            <w:bottom w:w="0" w:type="dxa"/>
          </w:tblCellMar>
        </w:tblPrEx>
        <w:trPr>
          <w:trHeight w:val="900"/>
          <w:tblCellSpacing w:w="5" w:type="nil"/>
        </w:trPr>
        <w:tc>
          <w:tcPr>
            <w:tcW w:w="5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15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Поддержка племенного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животноводства       </w:t>
            </w:r>
          </w:p>
        </w:tc>
        <w:tc>
          <w:tcPr>
            <w:tcW w:w="16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2014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2020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Породное обновление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животных и птицы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позволит повысить их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продуктивность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Низкая доля племенных</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животных сдерживает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породное обновление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стада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Повышение доли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племенных животных 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структуре стада      </w:t>
            </w:r>
          </w:p>
        </w:tc>
      </w:tr>
      <w:tr w:rsidR="000102C4">
        <w:tblPrEx>
          <w:tblCellMar>
            <w:top w:w="0" w:type="dxa"/>
            <w:bottom w:w="0" w:type="dxa"/>
          </w:tblCellMar>
        </w:tblPrEx>
        <w:trPr>
          <w:trHeight w:val="3060"/>
          <w:tblCellSpacing w:w="5" w:type="nil"/>
        </w:trPr>
        <w:tc>
          <w:tcPr>
            <w:tcW w:w="5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16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Субсидии на 1 литр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реализованного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товарного молока     </w:t>
            </w:r>
          </w:p>
        </w:tc>
        <w:tc>
          <w:tcPr>
            <w:tcW w:w="16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2014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2020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Наращивание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производства молока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на основе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стабилизации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поголовья коров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роста их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продуктивности во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всех формах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хозяйствования за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счет породного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обновления,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укрепления кормовой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базы, перехода к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новым технологиям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содержания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кормления животных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птицы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Недостаточное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производство молока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приведет к потере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продовольственной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безопасности,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недостаток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молока-сырья приведет</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 снижению объемов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производства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потребления молока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молочных продуктов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Увеличение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производства молока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до 230 тыс. тонн     </w:t>
            </w:r>
          </w:p>
        </w:tc>
      </w:tr>
      <w:tr w:rsidR="000102C4">
        <w:tblPrEx>
          <w:tblCellMar>
            <w:top w:w="0" w:type="dxa"/>
            <w:bottom w:w="0" w:type="dxa"/>
          </w:tblCellMar>
        </w:tblPrEx>
        <w:trPr>
          <w:trHeight w:val="3420"/>
          <w:tblCellSpacing w:w="5" w:type="nil"/>
        </w:trPr>
        <w:tc>
          <w:tcPr>
            <w:tcW w:w="5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17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Возмещение части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процентной ставки по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краткосрочным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кредитам (займам) на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развитие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животноводства,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переработки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реализации продукции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животноводства       </w:t>
            </w:r>
          </w:p>
        </w:tc>
        <w:tc>
          <w:tcPr>
            <w:tcW w:w="16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2014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2020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Обеспечение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доступности вновь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привлекаемых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субсидируемых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краткосрочных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кредитов (займов).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Субсидирование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краткосрочных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кредитов на уровне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5,0 млн. рублей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ежегодно из средств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бюджета области на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условиях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софинансирования из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федерального бюджета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для удовлетворения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отраслевых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потребностей 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оборотных средствах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Спад производства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из-за нарушения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технологии,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связанного с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недостатком оборотных</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средств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Производство молока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всех видов,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производство скота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птицы на убой в живой</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массе                </w:t>
            </w:r>
          </w:p>
        </w:tc>
      </w:tr>
      <w:tr w:rsidR="000102C4">
        <w:tblPrEx>
          <w:tblCellMar>
            <w:top w:w="0" w:type="dxa"/>
            <w:bottom w:w="0" w:type="dxa"/>
          </w:tblCellMar>
        </w:tblPrEx>
        <w:trPr>
          <w:trHeight w:val="6120"/>
          <w:tblCellSpacing w:w="5" w:type="nil"/>
        </w:trPr>
        <w:tc>
          <w:tcPr>
            <w:tcW w:w="5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lastRenderedPageBreak/>
              <w:t xml:space="preserve">18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Возмещение части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процентной ставки по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инвестиционным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кредитам (займам) на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развитие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животноводства,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переработки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развития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инфраструктуры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логистического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обеспечения рынков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продукции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животноводства       </w:t>
            </w:r>
          </w:p>
        </w:tc>
        <w:tc>
          <w:tcPr>
            <w:tcW w:w="16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2014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2020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Обеспечение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доступности вновь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привлеченных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субсидируемых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инвестиционных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кредитов (займов).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Субсидирование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инвестиционных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кредитов на уровне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55,1 млн. рублей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ежегодно из средств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бюджета области на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условиях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софинансирования из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федерального бюджета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для снижение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удельного расхода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молочного сырья на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единицу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вырабатываемой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продукции за счет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модернизации отрасли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 перехода к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ресурсосберегающим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технологиям;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формирование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современной рыночной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инфраструктуры,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обеспечивающей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эффективное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продвижение мяса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молока от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производителя к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потребителю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Спад производства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из-за отсутствия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возможностей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расширенного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воспроизводства,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модернизации основных</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фондов 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сельскохозяйственной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отрасли,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перерабатывающей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промышленности,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предприятиях,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обеспечивающих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инфраструктуру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отрасли, недостаток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производственных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мощностей по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промышленному забою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скота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Производство молока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всех видов,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производство скота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птицы на убой в живой</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массе, прирост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производственных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мощностей по убою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скота и его первичной</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переработке,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производство молочной</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продукции,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производство мяса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мясопродуктов        </w:t>
            </w:r>
          </w:p>
        </w:tc>
      </w:tr>
      <w:tr w:rsidR="000102C4">
        <w:tblPrEx>
          <w:tblCellMar>
            <w:top w:w="0" w:type="dxa"/>
            <w:bottom w:w="0" w:type="dxa"/>
          </w:tblCellMar>
        </w:tblPrEx>
        <w:trPr>
          <w:trHeight w:val="1800"/>
          <w:tblCellSpacing w:w="5" w:type="nil"/>
        </w:trPr>
        <w:tc>
          <w:tcPr>
            <w:tcW w:w="5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19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Возмещение части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затрат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сельскохозяйственных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товаропроизводителей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на уплату страховой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премии, начисленной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 договору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сельскохозяйственного</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страхования в области</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животноводства       </w:t>
            </w:r>
          </w:p>
        </w:tc>
        <w:tc>
          <w:tcPr>
            <w:tcW w:w="16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2014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2020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Снижение возможности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потери доходов при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продукции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животноводства 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случаях гибели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сельскохозяйственных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животных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Возможность массового</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банкротства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сельскохозяйственных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товаропроизводителей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при чрезвычайных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ситуациях, повлекших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массовый падеж скота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(птицы)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Производство молока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всех видов,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производство скота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птицы на убой в живой</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массе                </w:t>
            </w:r>
          </w:p>
        </w:tc>
      </w:tr>
      <w:tr w:rsidR="000102C4">
        <w:tblPrEx>
          <w:tblCellMar>
            <w:top w:w="0" w:type="dxa"/>
            <w:bottom w:w="0" w:type="dxa"/>
          </w:tblCellMar>
        </w:tblPrEx>
        <w:trPr>
          <w:trHeight w:val="900"/>
          <w:tblCellSpacing w:w="5" w:type="nil"/>
        </w:trPr>
        <w:tc>
          <w:tcPr>
            <w:tcW w:w="5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lastRenderedPageBreak/>
              <w:t xml:space="preserve">20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Поддержка племенного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крупного рогатого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скота мясного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направления          </w:t>
            </w:r>
          </w:p>
        </w:tc>
        <w:tc>
          <w:tcPr>
            <w:tcW w:w="16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2014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2020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Укрепление племенной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базы мясного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скотоводства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Низкая доля племенных</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животных интенсивных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мясных пород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отечественной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селекции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Повышение доли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интенсивных пород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мясного крупного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рогатого скота 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структуре стада      </w:t>
            </w:r>
          </w:p>
        </w:tc>
      </w:tr>
      <w:tr w:rsidR="000102C4">
        <w:tblPrEx>
          <w:tblCellMar>
            <w:top w:w="0" w:type="dxa"/>
            <w:bottom w:w="0" w:type="dxa"/>
          </w:tblCellMar>
        </w:tblPrEx>
        <w:trPr>
          <w:trHeight w:val="1260"/>
          <w:tblCellSpacing w:w="5" w:type="nil"/>
        </w:trPr>
        <w:tc>
          <w:tcPr>
            <w:tcW w:w="5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21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Поддержка отрасли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животноводства       </w:t>
            </w:r>
          </w:p>
        </w:tc>
        <w:tc>
          <w:tcPr>
            <w:tcW w:w="16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2014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2020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Обеспечение населения</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качественной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животноводческой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продукцией,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поступающей от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отечественных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производителей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Отсутствие прямых мер</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поддержки отрасли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животноводства влияет</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на дальнейшее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снижение поголовья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крупного рогатого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скота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Прирост поголовья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крупного рогатого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скота, увеличение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производства молока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всех видов, скота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птицы на убой в живой</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массе                </w:t>
            </w:r>
          </w:p>
        </w:tc>
      </w:tr>
      <w:bookmarkStart w:id="17" w:name="Par1023"/>
      <w:bookmarkEnd w:id="17"/>
      <w:tr w:rsidR="000102C4">
        <w:tblPrEx>
          <w:tblCellMar>
            <w:top w:w="0" w:type="dxa"/>
            <w:bottom w:w="0" w:type="dxa"/>
          </w:tblCellMar>
        </w:tblPrEx>
        <w:trPr>
          <w:trHeight w:val="360"/>
          <w:tblCellSpacing w:w="5" w:type="nil"/>
        </w:trPr>
        <w:tc>
          <w:tcPr>
            <w:tcW w:w="13824" w:type="dxa"/>
            <w:gridSpan w:val="8"/>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outlineLvl w:val="2"/>
              <w:rPr>
                <w:rFonts w:ascii="Courier New" w:hAnsi="Courier New" w:cs="Courier New"/>
                <w:sz w:val="18"/>
                <w:szCs w:val="18"/>
              </w:rPr>
            </w:pPr>
            <w:r>
              <w:rPr>
                <w:rFonts w:ascii="Courier New" w:hAnsi="Courier New" w:cs="Courier New"/>
                <w:sz w:val="18"/>
                <w:szCs w:val="18"/>
              </w:rPr>
              <w:fldChar w:fldCharType="begin"/>
            </w:r>
            <w:r>
              <w:rPr>
                <w:rFonts w:ascii="Courier New" w:hAnsi="Courier New" w:cs="Courier New"/>
                <w:sz w:val="18"/>
                <w:szCs w:val="18"/>
              </w:rPr>
              <w:instrText xml:space="preserve">HYPERLINK \l Par2076  </w:instrText>
            </w:r>
            <w:r>
              <w:rPr>
                <w:rFonts w:ascii="Courier New" w:hAnsi="Courier New" w:cs="Courier New"/>
                <w:sz w:val="18"/>
                <w:szCs w:val="18"/>
              </w:rPr>
              <w:fldChar w:fldCharType="separate"/>
            </w:r>
            <w:r>
              <w:rPr>
                <w:rFonts w:ascii="Courier New" w:hAnsi="Courier New" w:cs="Courier New"/>
                <w:color w:val="0000FF"/>
                <w:sz w:val="18"/>
                <w:szCs w:val="18"/>
              </w:rPr>
              <w:t>Подпрограмма</w:t>
            </w:r>
            <w:r>
              <w:rPr>
                <w:rFonts w:ascii="Courier New" w:hAnsi="Courier New" w:cs="Courier New"/>
                <w:sz w:val="18"/>
                <w:szCs w:val="18"/>
              </w:rPr>
              <w:fldChar w:fldCharType="end"/>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"Поддержка малых форм хозяйствования"                                         </w:t>
            </w:r>
          </w:p>
        </w:tc>
      </w:tr>
      <w:tr w:rsidR="000102C4">
        <w:tblPrEx>
          <w:tblCellMar>
            <w:top w:w="0" w:type="dxa"/>
            <w:bottom w:w="0" w:type="dxa"/>
          </w:tblCellMar>
        </w:tblPrEx>
        <w:trPr>
          <w:trHeight w:val="1980"/>
          <w:tblCellSpacing w:w="5" w:type="nil"/>
        </w:trPr>
        <w:tc>
          <w:tcPr>
            <w:tcW w:w="5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22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Поддержка начинающих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фермеров             </w:t>
            </w:r>
          </w:p>
        </w:tc>
        <w:tc>
          <w:tcPr>
            <w:tcW w:w="16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2014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2020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Рост числа начинающих</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фермеров,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стабилизация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численности сельского</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населения,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самозанятость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населения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Миграция сельского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населения в города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Количество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крестьянских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(фермерских)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хозяйств, начинающих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фермеров,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осуществивших проекты</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создания и развития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своих хозяйств с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помощью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государственной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поддержки            </w:t>
            </w:r>
          </w:p>
        </w:tc>
      </w:tr>
      <w:tr w:rsidR="000102C4">
        <w:tblPrEx>
          <w:tblCellMar>
            <w:top w:w="0" w:type="dxa"/>
            <w:bottom w:w="0" w:type="dxa"/>
          </w:tblCellMar>
        </w:tblPrEx>
        <w:trPr>
          <w:trHeight w:val="1800"/>
          <w:tblCellSpacing w:w="5" w:type="nil"/>
        </w:trPr>
        <w:tc>
          <w:tcPr>
            <w:tcW w:w="5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23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Развитие семейных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животноводческих ферм</w:t>
            </w:r>
          </w:p>
        </w:tc>
        <w:tc>
          <w:tcPr>
            <w:tcW w:w="16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2014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2020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Рост числа семейных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животноводческих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ферм, рост количества</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рабочих мест,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стабилизация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численности сельского</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населения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Миграция сельского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населения в города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Количество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крестьянских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(фермерских)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хозяйств,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осуществивших проекты</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создания семейных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животноводческих ферм</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 помощью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государственной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поддержки            </w:t>
            </w:r>
          </w:p>
        </w:tc>
      </w:tr>
      <w:tr w:rsidR="000102C4">
        <w:tblPrEx>
          <w:tblCellMar>
            <w:top w:w="0" w:type="dxa"/>
            <w:bottom w:w="0" w:type="dxa"/>
          </w:tblCellMar>
        </w:tblPrEx>
        <w:trPr>
          <w:trHeight w:val="1800"/>
          <w:tblCellSpacing w:w="5" w:type="nil"/>
        </w:trPr>
        <w:tc>
          <w:tcPr>
            <w:tcW w:w="5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24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Возмещение части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процентной ставки по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долгосрочным,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среднесрочным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краткосрочным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кредитам, взятым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малыми формами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хозяйствования       </w:t>
            </w:r>
          </w:p>
        </w:tc>
        <w:tc>
          <w:tcPr>
            <w:tcW w:w="16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2014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2020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Увеличение количества</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рабочих мест,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численности крупного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рогатого скота,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увеличение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продукции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животноводства, в том</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числе: молока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говядины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Депопуляция сельской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местности,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зависимость от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импорта молока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говядины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Количество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построенных или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реконструированных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семейных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животноводческих ферм</w:t>
            </w:r>
          </w:p>
        </w:tc>
      </w:tr>
      <w:tr w:rsidR="000102C4">
        <w:tblPrEx>
          <w:tblCellMar>
            <w:top w:w="0" w:type="dxa"/>
            <w:bottom w:w="0" w:type="dxa"/>
          </w:tblCellMar>
        </w:tblPrEx>
        <w:trPr>
          <w:trHeight w:val="2340"/>
          <w:tblCellSpacing w:w="5" w:type="nil"/>
        </w:trPr>
        <w:tc>
          <w:tcPr>
            <w:tcW w:w="5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lastRenderedPageBreak/>
              <w:t xml:space="preserve">25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Возмещение части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затрат крестьянских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(фермерских)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хозяйств, включая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индивидуальных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предпринимателей, при</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оформлении 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собственность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используемых ими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земельных участков из</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земель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сельскохозяйственного</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назначения           </w:t>
            </w:r>
          </w:p>
        </w:tc>
        <w:tc>
          <w:tcPr>
            <w:tcW w:w="16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2014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2020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Расширение доступа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малых форм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хозяйствования к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земле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Высокие издержки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оформления земельных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участков 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собственность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Площадь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сельскохозяйственных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земель, оформленных в</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собственность,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крестьянскими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(фермерскими)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хозяйствами          </w:t>
            </w:r>
          </w:p>
        </w:tc>
      </w:tr>
      <w:bookmarkStart w:id="18" w:name="Par1074"/>
      <w:bookmarkEnd w:id="18"/>
      <w:tr w:rsidR="000102C4">
        <w:tblPrEx>
          <w:tblCellMar>
            <w:top w:w="0" w:type="dxa"/>
            <w:bottom w:w="0" w:type="dxa"/>
          </w:tblCellMar>
        </w:tblPrEx>
        <w:trPr>
          <w:trHeight w:val="540"/>
          <w:tblCellSpacing w:w="5" w:type="nil"/>
        </w:trPr>
        <w:tc>
          <w:tcPr>
            <w:tcW w:w="13824" w:type="dxa"/>
            <w:gridSpan w:val="8"/>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outlineLvl w:val="2"/>
              <w:rPr>
                <w:rFonts w:ascii="Courier New" w:hAnsi="Courier New" w:cs="Courier New"/>
                <w:sz w:val="18"/>
                <w:szCs w:val="18"/>
              </w:rPr>
            </w:pPr>
            <w:r>
              <w:rPr>
                <w:rFonts w:ascii="Courier New" w:hAnsi="Courier New" w:cs="Courier New"/>
                <w:sz w:val="18"/>
                <w:szCs w:val="18"/>
              </w:rPr>
              <w:fldChar w:fldCharType="begin"/>
            </w:r>
            <w:r>
              <w:rPr>
                <w:rFonts w:ascii="Courier New" w:hAnsi="Courier New" w:cs="Courier New"/>
                <w:sz w:val="18"/>
                <w:szCs w:val="18"/>
              </w:rPr>
              <w:instrText xml:space="preserve">HYPERLINK \l Par2230  </w:instrText>
            </w:r>
            <w:r>
              <w:rPr>
                <w:rFonts w:ascii="Courier New" w:hAnsi="Courier New" w:cs="Courier New"/>
                <w:sz w:val="18"/>
                <w:szCs w:val="18"/>
              </w:rPr>
              <w:fldChar w:fldCharType="separate"/>
            </w:r>
            <w:r>
              <w:rPr>
                <w:rFonts w:ascii="Courier New" w:hAnsi="Courier New" w:cs="Courier New"/>
                <w:color w:val="0000FF"/>
                <w:sz w:val="18"/>
                <w:szCs w:val="18"/>
              </w:rPr>
              <w:t>Подпрограмма</w:t>
            </w:r>
            <w:r>
              <w:rPr>
                <w:rFonts w:ascii="Courier New" w:hAnsi="Courier New" w:cs="Courier New"/>
                <w:sz w:val="18"/>
                <w:szCs w:val="18"/>
              </w:rPr>
              <w:fldChar w:fldCharType="end"/>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"Устойчивое развитие сельских территорий на 2014 - 2017 годы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и на период до 2020 года"                                               </w:t>
            </w:r>
          </w:p>
        </w:tc>
      </w:tr>
      <w:tr w:rsidR="000102C4">
        <w:tblPrEx>
          <w:tblCellMar>
            <w:top w:w="0" w:type="dxa"/>
            <w:bottom w:w="0" w:type="dxa"/>
          </w:tblCellMar>
        </w:tblPrEx>
        <w:trPr>
          <w:trHeight w:val="1260"/>
          <w:tblCellSpacing w:w="5" w:type="nil"/>
        </w:trPr>
        <w:tc>
          <w:tcPr>
            <w:tcW w:w="5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26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Развитие газификации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 сельской местности </w:t>
            </w:r>
          </w:p>
        </w:tc>
        <w:tc>
          <w:tcPr>
            <w:tcW w:w="16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2014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2020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Развитие газификации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 сельской местности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Снижение уровня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инженерного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обустройства села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газом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Ввод в действие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распределительных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газовых сетей;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повышение уровня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газификации домов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(квартир) сетевым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газом                </w:t>
            </w:r>
          </w:p>
        </w:tc>
      </w:tr>
      <w:tr w:rsidR="000102C4">
        <w:tblPrEx>
          <w:tblCellMar>
            <w:top w:w="0" w:type="dxa"/>
            <w:bottom w:w="0" w:type="dxa"/>
          </w:tblCellMar>
        </w:tblPrEx>
        <w:trPr>
          <w:trHeight w:val="1260"/>
          <w:tblCellSpacing w:w="5" w:type="nil"/>
        </w:trPr>
        <w:tc>
          <w:tcPr>
            <w:tcW w:w="5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27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Развитие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водоснабжения 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сельской местности   </w:t>
            </w:r>
          </w:p>
        </w:tc>
        <w:tc>
          <w:tcPr>
            <w:tcW w:w="16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2014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2020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Развитие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водоснабжения 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сельской местности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Снижение уровня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обеспеченности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сельского населения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питьевой водой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Ввод в действие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локальных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водопроводов;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повышение уровня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обеспеченности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сельского населения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питьевой водой       </w:t>
            </w:r>
          </w:p>
        </w:tc>
      </w:tr>
      <w:tr w:rsidR="000102C4">
        <w:tblPrEx>
          <w:tblCellMar>
            <w:top w:w="0" w:type="dxa"/>
            <w:bottom w:w="0" w:type="dxa"/>
          </w:tblCellMar>
        </w:tblPrEx>
        <w:trPr>
          <w:trHeight w:val="1620"/>
          <w:tblCellSpacing w:w="5" w:type="nil"/>
        </w:trPr>
        <w:tc>
          <w:tcPr>
            <w:tcW w:w="5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28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Реализация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мероприятий по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улучшению жилищных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условий граждан,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проживающих 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сельской местности, в</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том числе молодых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семей и молодых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специалистов         </w:t>
            </w:r>
          </w:p>
        </w:tc>
        <w:tc>
          <w:tcPr>
            <w:tcW w:w="16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2014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2020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Улучшение жилищных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условий граждан,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проживающих 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сельской местности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Снижение гражданской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активности сельских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жителей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Ввод (приобретение)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жилья для граждан,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проживающих 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сельской местности, в</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том числе для молодых</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семей и молодых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специалистов         </w:t>
            </w:r>
          </w:p>
        </w:tc>
      </w:tr>
      <w:tr w:rsidR="000102C4">
        <w:tblPrEx>
          <w:tblCellMar>
            <w:top w:w="0" w:type="dxa"/>
            <w:bottom w:w="0" w:type="dxa"/>
          </w:tblCellMar>
        </w:tblPrEx>
        <w:trPr>
          <w:trHeight w:val="2880"/>
          <w:tblCellSpacing w:w="5" w:type="nil"/>
        </w:trPr>
        <w:tc>
          <w:tcPr>
            <w:tcW w:w="5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lastRenderedPageBreak/>
              <w:t xml:space="preserve">29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Реализация пилотных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проектов             </w:t>
            </w:r>
          </w:p>
        </w:tc>
        <w:tc>
          <w:tcPr>
            <w:tcW w:w="16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2017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2020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Улучшение жилищных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условий граждан,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проживающих 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сельской местности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Снижение охвата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сельских поселений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комплексной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застройкой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Ввод (приобретение)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жилья для граждан,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проживающих 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сельской местности, в</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том числе для молодых</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семей и молодых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специалистов; ввод 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действие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общеобразовательных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учреждений, открытие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фельдшерско-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акушерских пунктов,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спортивных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сооружений,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учреждений культурно-</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досугового типа      </w:t>
            </w:r>
          </w:p>
        </w:tc>
      </w:tr>
      <w:bookmarkStart w:id="19" w:name="Par1121"/>
      <w:bookmarkEnd w:id="19"/>
      <w:tr w:rsidR="000102C4">
        <w:tblPrEx>
          <w:tblCellMar>
            <w:top w:w="0" w:type="dxa"/>
            <w:bottom w:w="0" w:type="dxa"/>
          </w:tblCellMar>
        </w:tblPrEx>
        <w:trPr>
          <w:trHeight w:val="540"/>
          <w:tblCellSpacing w:w="5" w:type="nil"/>
        </w:trPr>
        <w:tc>
          <w:tcPr>
            <w:tcW w:w="13824" w:type="dxa"/>
            <w:gridSpan w:val="8"/>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outlineLvl w:val="2"/>
              <w:rPr>
                <w:rFonts w:ascii="Courier New" w:hAnsi="Courier New" w:cs="Courier New"/>
                <w:sz w:val="18"/>
                <w:szCs w:val="18"/>
              </w:rPr>
            </w:pPr>
            <w:r>
              <w:rPr>
                <w:rFonts w:ascii="Courier New" w:hAnsi="Courier New" w:cs="Courier New"/>
                <w:sz w:val="18"/>
                <w:szCs w:val="18"/>
              </w:rPr>
              <w:fldChar w:fldCharType="begin"/>
            </w:r>
            <w:r>
              <w:rPr>
                <w:rFonts w:ascii="Courier New" w:hAnsi="Courier New" w:cs="Courier New"/>
                <w:sz w:val="18"/>
                <w:szCs w:val="18"/>
              </w:rPr>
              <w:instrText xml:space="preserve">HYPERLINK \l Par2422  </w:instrText>
            </w:r>
            <w:r>
              <w:rPr>
                <w:rFonts w:ascii="Courier New" w:hAnsi="Courier New" w:cs="Courier New"/>
                <w:sz w:val="18"/>
                <w:szCs w:val="18"/>
              </w:rPr>
              <w:fldChar w:fldCharType="separate"/>
            </w:r>
            <w:r>
              <w:rPr>
                <w:rFonts w:ascii="Courier New" w:hAnsi="Courier New" w:cs="Courier New"/>
                <w:color w:val="0000FF"/>
                <w:sz w:val="18"/>
                <w:szCs w:val="18"/>
              </w:rPr>
              <w:t>Подпрограмма</w:t>
            </w:r>
            <w:r>
              <w:rPr>
                <w:rFonts w:ascii="Courier New" w:hAnsi="Courier New" w:cs="Courier New"/>
                <w:sz w:val="18"/>
                <w:szCs w:val="18"/>
              </w:rPr>
              <w:fldChar w:fldCharType="end"/>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"Обеспечение эпизоотического и ветеринарно-санитарного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благополучия территории Тульской области"                                       </w:t>
            </w:r>
          </w:p>
        </w:tc>
      </w:tr>
      <w:tr w:rsidR="000102C4">
        <w:tblPrEx>
          <w:tblCellMar>
            <w:top w:w="0" w:type="dxa"/>
            <w:bottom w:w="0" w:type="dxa"/>
          </w:tblCellMar>
        </w:tblPrEx>
        <w:trPr>
          <w:trHeight w:val="2340"/>
          <w:tblCellSpacing w:w="5" w:type="nil"/>
        </w:trPr>
        <w:tc>
          <w:tcPr>
            <w:tcW w:w="5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30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Укрепление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материально-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технической базы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государственной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ветеринарной службы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области     </w:t>
            </w:r>
          </w:p>
        </w:tc>
        <w:tc>
          <w:tcPr>
            <w:tcW w:w="16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Комитет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ветеринарии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2014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2020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Материально-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техническая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оснащенность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государственной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ветеринарной службы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области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Невозможность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проведения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специальных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ветеринарных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профилактических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противоэпизоотических</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мероприятий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(мониторинговых,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диагностических,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предупредительных,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ликвидационных), 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также организационных</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мероприятий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Выполнение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показателей программы</w:t>
            </w:r>
          </w:p>
        </w:tc>
      </w:tr>
      <w:tr w:rsidR="000102C4">
        <w:tblPrEx>
          <w:tblCellMar>
            <w:top w:w="0" w:type="dxa"/>
            <w:bottom w:w="0" w:type="dxa"/>
          </w:tblCellMar>
        </w:tblPrEx>
        <w:trPr>
          <w:trHeight w:val="3960"/>
          <w:tblCellSpacing w:w="5" w:type="nil"/>
        </w:trPr>
        <w:tc>
          <w:tcPr>
            <w:tcW w:w="5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lastRenderedPageBreak/>
              <w:t xml:space="preserve">31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Проведение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лабораторных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исследований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приобретение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биопрепаратов        </w:t>
            </w:r>
          </w:p>
        </w:tc>
        <w:tc>
          <w:tcPr>
            <w:tcW w:w="16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Комитет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ветеринарии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2014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2020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Реализация основного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мероприятия по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обеспечению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проведения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противоэпизоотических</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мероприятий.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Осуществление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своевременного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приобретения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биопрепаратов,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заявленных 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соответствии с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утвержденным планом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противоэпизоотических</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мероприятий против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экономически значимых</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заразных болезней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животных,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лекарственных средств</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 препаратов для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ветеринарного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применения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Недостаточное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несвоевременное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приобретение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биопрепаратов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лекарственных средств</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создает риски срыва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мероприятий по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диагностике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профилактике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экономически значимых</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заразных болезней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животных, увеличению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количества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эпизоотических очагов</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 их повсеместному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распространению во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всех регионах страны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Реализация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мероприятия позволит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стабилизировать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ситуацию и достичь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устойчивого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эпизоотического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благополучия по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экономически значимым</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заразным заболеваниям</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животных, улучшить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эпизоотическую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ситуацию по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бешенству, а также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обеспечить реализацию</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запланированного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объема выпуска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животноводческой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продукции            </w:t>
            </w:r>
          </w:p>
        </w:tc>
      </w:tr>
      <w:tr w:rsidR="000102C4">
        <w:tblPrEx>
          <w:tblCellMar>
            <w:top w:w="0" w:type="dxa"/>
            <w:bottom w:w="0" w:type="dxa"/>
          </w:tblCellMar>
        </w:tblPrEx>
        <w:trPr>
          <w:trHeight w:val="1620"/>
          <w:tblCellSpacing w:w="5" w:type="nil"/>
        </w:trPr>
        <w:tc>
          <w:tcPr>
            <w:tcW w:w="5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32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Подготовка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повышение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квалификации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ветеринарных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специалистов         </w:t>
            </w:r>
          </w:p>
        </w:tc>
        <w:tc>
          <w:tcPr>
            <w:tcW w:w="16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Комитет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ветеринарии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2014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2020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Обеспечение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выполнения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учреждениями,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предприятиями,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подведомственными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комитету ветеринарии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области,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государственных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заданий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Сокращение доли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квалифицированных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специалистов для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ветеринарных служб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Выполнение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показателей программы</w:t>
            </w:r>
          </w:p>
        </w:tc>
      </w:tr>
      <w:tr w:rsidR="000102C4">
        <w:tblPrEx>
          <w:tblCellMar>
            <w:top w:w="0" w:type="dxa"/>
            <w:bottom w:w="0" w:type="dxa"/>
          </w:tblCellMar>
        </w:tblPrEx>
        <w:trPr>
          <w:trHeight w:val="1440"/>
          <w:tblCellSpacing w:w="5" w:type="nil"/>
        </w:trPr>
        <w:tc>
          <w:tcPr>
            <w:tcW w:w="5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33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Ликвидация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неиспользуемых мест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захоронения трупов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павших животных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(скотомогильников)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обеспечение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безопасности оборота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биологических отходов</w:t>
            </w:r>
          </w:p>
        </w:tc>
        <w:tc>
          <w:tcPr>
            <w:tcW w:w="16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Комитет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ветеринарии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2014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2015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Снизится вероятность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вспышек особо опасных</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заболеваний, общих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для человека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животных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Вспышки особо опасных</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заболеваний, общих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для человека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животных, в том числе</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гриппа птиц,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сибирской язвы,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ящура, сапа, чумы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Выполнение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показателей программы</w:t>
            </w:r>
          </w:p>
        </w:tc>
      </w:tr>
      <w:bookmarkStart w:id="20" w:name="Par1181"/>
      <w:bookmarkEnd w:id="20"/>
      <w:tr w:rsidR="000102C4">
        <w:tblPrEx>
          <w:tblCellMar>
            <w:top w:w="0" w:type="dxa"/>
            <w:bottom w:w="0" w:type="dxa"/>
          </w:tblCellMar>
        </w:tblPrEx>
        <w:trPr>
          <w:trHeight w:val="540"/>
          <w:tblCellSpacing w:w="5" w:type="nil"/>
        </w:trPr>
        <w:tc>
          <w:tcPr>
            <w:tcW w:w="13824" w:type="dxa"/>
            <w:gridSpan w:val="8"/>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outlineLvl w:val="2"/>
              <w:rPr>
                <w:rFonts w:ascii="Courier New" w:hAnsi="Courier New" w:cs="Courier New"/>
                <w:sz w:val="18"/>
                <w:szCs w:val="18"/>
              </w:rPr>
            </w:pPr>
            <w:r>
              <w:rPr>
                <w:rFonts w:ascii="Courier New" w:hAnsi="Courier New" w:cs="Courier New"/>
                <w:sz w:val="18"/>
                <w:szCs w:val="18"/>
              </w:rPr>
              <w:fldChar w:fldCharType="begin"/>
            </w:r>
            <w:r>
              <w:rPr>
                <w:rFonts w:ascii="Courier New" w:hAnsi="Courier New" w:cs="Courier New"/>
                <w:sz w:val="18"/>
                <w:szCs w:val="18"/>
              </w:rPr>
              <w:instrText xml:space="preserve">HYPERLINK \l Par2674  </w:instrText>
            </w:r>
            <w:r>
              <w:rPr>
                <w:rFonts w:ascii="Courier New" w:hAnsi="Courier New" w:cs="Courier New"/>
                <w:sz w:val="18"/>
                <w:szCs w:val="18"/>
              </w:rPr>
              <w:fldChar w:fldCharType="separate"/>
            </w:r>
            <w:r>
              <w:rPr>
                <w:rFonts w:ascii="Courier New" w:hAnsi="Courier New" w:cs="Courier New"/>
                <w:color w:val="0000FF"/>
                <w:sz w:val="18"/>
                <w:szCs w:val="18"/>
              </w:rPr>
              <w:t>Подпрограмма</w:t>
            </w:r>
            <w:r>
              <w:rPr>
                <w:rFonts w:ascii="Courier New" w:hAnsi="Courier New" w:cs="Courier New"/>
                <w:sz w:val="18"/>
                <w:szCs w:val="18"/>
              </w:rPr>
              <w:fldChar w:fldCharType="end"/>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"Недопущение распространения и ликвидация африканской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чумы свиней на территории Тульской области"                                      </w:t>
            </w:r>
          </w:p>
        </w:tc>
      </w:tr>
      <w:tr w:rsidR="000102C4">
        <w:tblPrEx>
          <w:tblCellMar>
            <w:top w:w="0" w:type="dxa"/>
            <w:bottom w:w="0" w:type="dxa"/>
          </w:tblCellMar>
        </w:tblPrEx>
        <w:trPr>
          <w:trHeight w:val="2520"/>
          <w:tblCellSpacing w:w="5" w:type="nil"/>
        </w:trPr>
        <w:tc>
          <w:tcPr>
            <w:tcW w:w="5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lastRenderedPageBreak/>
              <w:t xml:space="preserve">34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Мероприятия по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недопущению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распространения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ликвидации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африканской чумы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свиней на территории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области     </w:t>
            </w:r>
          </w:p>
        </w:tc>
        <w:tc>
          <w:tcPr>
            <w:tcW w:w="16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Комитет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ветеринарии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2014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2020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Создание условий для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предотвращения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дальнейшего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распространения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данного заболевания,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снижения риска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экономических потерь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 промышленном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свиноводстве,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обеспечения выработки</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запланированного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объема качественной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свиноводческой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продукции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При нереализации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мероприятий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госпрограммы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африканская чума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свиней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распространится на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большей части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территории области,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что приведет к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значительным потерям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 промышленном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свиноводстве на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долгий период времени</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Охват исследованиями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 африканской чуме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свиней; выявляемость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возбудителя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африканской чумы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свиней на территории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w:t>
            </w:r>
          </w:p>
        </w:tc>
      </w:tr>
      <w:tr w:rsidR="000102C4">
        <w:tblPrEx>
          <w:tblCellMar>
            <w:top w:w="0" w:type="dxa"/>
            <w:bottom w:w="0" w:type="dxa"/>
          </w:tblCellMar>
        </w:tblPrEx>
        <w:trPr>
          <w:trHeight w:val="1440"/>
          <w:tblCellSpacing w:w="5" w:type="nil"/>
        </w:trPr>
        <w:tc>
          <w:tcPr>
            <w:tcW w:w="5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35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Мероприятия по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перепрофилированию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крестьянских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(фермерских) хозяйств</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 личных подсобных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хозяйств на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альтернативные виды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животноводства       </w:t>
            </w:r>
          </w:p>
        </w:tc>
        <w:tc>
          <w:tcPr>
            <w:tcW w:w="16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2014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2020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Создание условий для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предотвращения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дальнейшего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распространения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данного заболевания,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снижения риска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экономических потерь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 свиноводстве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При нереализации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мероприятий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госпрограммы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африканская чума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свиней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распространится на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большей части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территории области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Охват исследованиями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 африканской чуме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свиней; выявляемость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возбудителя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африканской чумы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свиней на территории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w:t>
            </w:r>
          </w:p>
        </w:tc>
      </w:tr>
      <w:tr w:rsidR="000102C4">
        <w:tblPrEx>
          <w:tblCellMar>
            <w:top w:w="0" w:type="dxa"/>
            <w:bottom w:w="0" w:type="dxa"/>
          </w:tblCellMar>
        </w:tblPrEx>
        <w:trPr>
          <w:trHeight w:val="1440"/>
          <w:tblCellSpacing w:w="5" w:type="nil"/>
        </w:trPr>
        <w:tc>
          <w:tcPr>
            <w:tcW w:w="5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36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Мероприятия по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снижению численности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кабанов и переводу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охотугодий на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альтернативные виды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животных             </w:t>
            </w:r>
          </w:p>
        </w:tc>
        <w:tc>
          <w:tcPr>
            <w:tcW w:w="16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Комитет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по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охоте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рыболовству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2014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2020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Создание условий для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предотвращения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дальнейшего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распространения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данного заболевания,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снижения риска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экономических потерь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 свиноводстве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При нереализации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мероприятий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госпрограммы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африканская чума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свиней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распространится на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большей части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территории области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Охват исследованиями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 африканской чуме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свиней; выявляемость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возбудителя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африканской чумы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свиней на территории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w:t>
            </w:r>
          </w:p>
        </w:tc>
      </w:tr>
      <w:tr w:rsidR="000102C4">
        <w:tblPrEx>
          <w:tblCellMar>
            <w:top w:w="0" w:type="dxa"/>
            <w:bottom w:w="0" w:type="dxa"/>
          </w:tblCellMar>
        </w:tblPrEx>
        <w:trPr>
          <w:trHeight w:val="1260"/>
          <w:tblCellSpacing w:w="5" w:type="nil"/>
        </w:trPr>
        <w:tc>
          <w:tcPr>
            <w:tcW w:w="5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37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Укрепление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материально-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технической базы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государственной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ветеринарной службы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области     </w:t>
            </w:r>
          </w:p>
        </w:tc>
        <w:tc>
          <w:tcPr>
            <w:tcW w:w="16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Комитет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ветеринарии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2014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2020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Материально-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техническая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оснащенность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государственной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ветеринарной службы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области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Снижение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эффективности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проведения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мониторинговых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исследований по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африканской чумы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свиней в регионе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Локализация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предупреждение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возникновения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распространения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вируса африканской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чумы свиней на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территории региона   </w:t>
            </w:r>
          </w:p>
        </w:tc>
      </w:tr>
      <w:tr w:rsidR="000102C4">
        <w:tblPrEx>
          <w:tblCellMar>
            <w:top w:w="0" w:type="dxa"/>
            <w:bottom w:w="0" w:type="dxa"/>
          </w:tblCellMar>
        </w:tblPrEx>
        <w:trPr>
          <w:trHeight w:val="1620"/>
          <w:tblCellSpacing w:w="5" w:type="nil"/>
        </w:trPr>
        <w:tc>
          <w:tcPr>
            <w:tcW w:w="5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38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Подготовка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повышение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квалификации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ветеринарных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специалистов         </w:t>
            </w:r>
          </w:p>
        </w:tc>
        <w:tc>
          <w:tcPr>
            <w:tcW w:w="16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Комитет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ветеринарии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2014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2020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Обеспечение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выполнения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учреждениями,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предприятиями,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подведомственными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комитету ветеринарии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области,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государственных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lastRenderedPageBreak/>
              <w:t xml:space="preserve">заданий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lastRenderedPageBreak/>
              <w:t xml:space="preserve">Сокращение доли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квалифицированных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специалистов для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ветеринарных служб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Выполнение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показателей программы</w:t>
            </w:r>
          </w:p>
        </w:tc>
      </w:tr>
      <w:bookmarkStart w:id="21" w:name="Par1236"/>
      <w:bookmarkEnd w:id="21"/>
      <w:tr w:rsidR="000102C4">
        <w:tblPrEx>
          <w:tblCellMar>
            <w:top w:w="0" w:type="dxa"/>
            <w:bottom w:w="0" w:type="dxa"/>
          </w:tblCellMar>
        </w:tblPrEx>
        <w:trPr>
          <w:trHeight w:val="540"/>
          <w:tblCellSpacing w:w="5" w:type="nil"/>
        </w:trPr>
        <w:tc>
          <w:tcPr>
            <w:tcW w:w="13824" w:type="dxa"/>
            <w:gridSpan w:val="8"/>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outlineLvl w:val="2"/>
              <w:rPr>
                <w:rFonts w:ascii="Courier New" w:hAnsi="Courier New" w:cs="Courier New"/>
                <w:sz w:val="18"/>
                <w:szCs w:val="18"/>
              </w:rPr>
            </w:pPr>
            <w:r>
              <w:rPr>
                <w:rFonts w:ascii="Courier New" w:hAnsi="Courier New" w:cs="Courier New"/>
                <w:sz w:val="18"/>
                <w:szCs w:val="18"/>
              </w:rPr>
              <w:lastRenderedPageBreak/>
              <w:fldChar w:fldCharType="begin"/>
            </w:r>
            <w:r>
              <w:rPr>
                <w:rFonts w:ascii="Courier New" w:hAnsi="Courier New" w:cs="Courier New"/>
                <w:sz w:val="18"/>
                <w:szCs w:val="18"/>
              </w:rPr>
              <w:instrText xml:space="preserve">HYPERLINK \l Par2850  </w:instrText>
            </w:r>
            <w:r>
              <w:rPr>
                <w:rFonts w:ascii="Courier New" w:hAnsi="Courier New" w:cs="Courier New"/>
                <w:sz w:val="18"/>
                <w:szCs w:val="18"/>
              </w:rPr>
              <w:fldChar w:fldCharType="separate"/>
            </w:r>
            <w:r>
              <w:rPr>
                <w:rFonts w:ascii="Courier New" w:hAnsi="Courier New" w:cs="Courier New"/>
                <w:color w:val="0000FF"/>
                <w:sz w:val="18"/>
                <w:szCs w:val="18"/>
              </w:rPr>
              <w:t>Подпрограмма</w:t>
            </w:r>
            <w:r>
              <w:rPr>
                <w:rFonts w:ascii="Courier New" w:hAnsi="Courier New" w:cs="Courier New"/>
                <w:sz w:val="18"/>
                <w:szCs w:val="18"/>
              </w:rPr>
              <w:fldChar w:fldCharType="end"/>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"Обеспечение предоставления государственных услуг (работ)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государственными учреждениями ветеринарии в сфере ветеринарии"                             </w:t>
            </w:r>
          </w:p>
        </w:tc>
      </w:tr>
      <w:tr w:rsidR="000102C4">
        <w:tblPrEx>
          <w:tblCellMar>
            <w:top w:w="0" w:type="dxa"/>
            <w:bottom w:w="0" w:type="dxa"/>
          </w:tblCellMar>
        </w:tblPrEx>
        <w:trPr>
          <w:trHeight w:val="1980"/>
          <w:tblCellSpacing w:w="5" w:type="nil"/>
        </w:trPr>
        <w:tc>
          <w:tcPr>
            <w:tcW w:w="5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39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Обеспечение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деятельности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(оказание услуг)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государственных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учреждений           </w:t>
            </w:r>
          </w:p>
        </w:tc>
        <w:tc>
          <w:tcPr>
            <w:tcW w:w="16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Комитет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ветеринарии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2014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2020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Оказание услуг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государственными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учреждениями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ветеринарии области в</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соответствии с целями</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 задачами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Государственной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программы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Возникновение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распространение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заразных болезней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животных (включая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одомашненных видов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пород рыб),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увеличение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заболеваемости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животных бешенством и</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другими заразными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заболеваниями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Выполнение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показателей программы</w:t>
            </w:r>
          </w:p>
        </w:tc>
      </w:tr>
      <w:tr w:rsidR="000102C4">
        <w:tblPrEx>
          <w:tblCellMar>
            <w:top w:w="0" w:type="dxa"/>
            <w:bottom w:w="0" w:type="dxa"/>
          </w:tblCellMar>
        </w:tblPrEx>
        <w:trPr>
          <w:trHeight w:val="900"/>
          <w:tblCellSpacing w:w="5" w:type="nil"/>
        </w:trPr>
        <w:tc>
          <w:tcPr>
            <w:tcW w:w="5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40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Мероприятия по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страхованию имущества</w:t>
            </w:r>
          </w:p>
        </w:tc>
        <w:tc>
          <w:tcPr>
            <w:tcW w:w="16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Комитет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ветеринарии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2014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2020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Снижение возможности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потери доходов при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обеспечении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предоставления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государственных услуг</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Возникновение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распространение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заразных болезней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животных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Выполнение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показателей программы</w:t>
            </w:r>
          </w:p>
        </w:tc>
      </w:tr>
      <w:bookmarkStart w:id="22" w:name="Par1258"/>
      <w:bookmarkEnd w:id="22"/>
      <w:tr w:rsidR="000102C4">
        <w:tblPrEx>
          <w:tblCellMar>
            <w:top w:w="0" w:type="dxa"/>
            <w:bottom w:w="0" w:type="dxa"/>
          </w:tblCellMar>
        </w:tblPrEx>
        <w:trPr>
          <w:trHeight w:val="360"/>
          <w:tblCellSpacing w:w="5" w:type="nil"/>
        </w:trPr>
        <w:tc>
          <w:tcPr>
            <w:tcW w:w="13824" w:type="dxa"/>
            <w:gridSpan w:val="8"/>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outlineLvl w:val="2"/>
              <w:rPr>
                <w:rFonts w:ascii="Courier New" w:hAnsi="Courier New" w:cs="Courier New"/>
                <w:sz w:val="18"/>
                <w:szCs w:val="18"/>
              </w:rPr>
            </w:pPr>
            <w:r>
              <w:rPr>
                <w:rFonts w:ascii="Courier New" w:hAnsi="Courier New" w:cs="Courier New"/>
                <w:sz w:val="18"/>
                <w:szCs w:val="18"/>
              </w:rPr>
              <w:fldChar w:fldCharType="begin"/>
            </w:r>
            <w:r>
              <w:rPr>
                <w:rFonts w:ascii="Courier New" w:hAnsi="Courier New" w:cs="Courier New"/>
                <w:sz w:val="18"/>
                <w:szCs w:val="18"/>
              </w:rPr>
              <w:instrText xml:space="preserve">HYPERLINK \l Par2923  </w:instrText>
            </w:r>
            <w:r>
              <w:rPr>
                <w:rFonts w:ascii="Courier New" w:hAnsi="Courier New" w:cs="Courier New"/>
                <w:sz w:val="18"/>
                <w:szCs w:val="18"/>
              </w:rPr>
              <w:fldChar w:fldCharType="separate"/>
            </w:r>
            <w:r>
              <w:rPr>
                <w:rFonts w:ascii="Courier New" w:hAnsi="Courier New" w:cs="Courier New"/>
                <w:color w:val="0000FF"/>
                <w:sz w:val="18"/>
                <w:szCs w:val="18"/>
              </w:rPr>
              <w:t>Подпрограмма</w:t>
            </w:r>
            <w:r>
              <w:rPr>
                <w:rFonts w:ascii="Courier New" w:hAnsi="Courier New" w:cs="Courier New"/>
                <w:sz w:val="18"/>
                <w:szCs w:val="18"/>
              </w:rPr>
              <w:fldChar w:fldCharType="end"/>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"Обеспечение реализации Государственной программы"                                   </w:t>
            </w:r>
          </w:p>
        </w:tc>
      </w:tr>
      <w:tr w:rsidR="000102C4">
        <w:tblPrEx>
          <w:tblCellMar>
            <w:top w:w="0" w:type="dxa"/>
            <w:bottom w:w="0" w:type="dxa"/>
          </w:tblCellMar>
        </w:tblPrEx>
        <w:trPr>
          <w:trHeight w:val="2880"/>
          <w:tblCellSpacing w:w="5" w:type="nil"/>
        </w:trPr>
        <w:tc>
          <w:tcPr>
            <w:tcW w:w="5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41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Выплаты по оплате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труда работников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государственных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органов              </w:t>
            </w:r>
          </w:p>
        </w:tc>
        <w:tc>
          <w:tcPr>
            <w:tcW w:w="16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комитет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ветеринарии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2014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2020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Обеспечение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выполнения целей,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задач и показателей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Государственной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программы Тульской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в целом, 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разрезе подпрограмм и</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основных мероприятий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Отсутствие четкой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системы управления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финансовыми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ресурсами,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выделенными из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средств федерального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бюджета и бюджета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может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привести к нецелевому</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их использованию,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невыполнению основных</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показателей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реализации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государственной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программы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Сохранение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существующего уровня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участия региона 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реализации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государственной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программы,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укомплектованность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должностей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государственной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гражданской службы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органов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исполнительной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власти, участвующих в</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реализации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государственной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программы            </w:t>
            </w:r>
          </w:p>
        </w:tc>
      </w:tr>
      <w:tr w:rsidR="000102C4">
        <w:tblPrEx>
          <w:tblCellMar>
            <w:top w:w="0" w:type="dxa"/>
            <w:bottom w:w="0" w:type="dxa"/>
          </w:tblCellMar>
        </w:tblPrEx>
        <w:trPr>
          <w:trHeight w:val="1620"/>
          <w:tblCellSpacing w:w="5" w:type="nil"/>
        </w:trPr>
        <w:tc>
          <w:tcPr>
            <w:tcW w:w="5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lastRenderedPageBreak/>
              <w:t xml:space="preserve">42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Обеспечение функций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государственных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органов              </w:t>
            </w:r>
          </w:p>
        </w:tc>
        <w:tc>
          <w:tcPr>
            <w:tcW w:w="16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комитет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ветеринарии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2014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2020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Обеспечение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выполнения целей,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задач и показателей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Государственной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программы Тульской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в целом, 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разрезе подпрограмм и</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основных мероприятий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Сокращение расходов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на обеспечение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функций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государственных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органов приведет к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снижению качества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работы главных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распорядителей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бюджетных средств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Качество менеджмента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главных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распорядителей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бюджетных средств    </w:t>
            </w:r>
          </w:p>
        </w:tc>
      </w:tr>
      <w:tr w:rsidR="000102C4">
        <w:tblPrEx>
          <w:tblCellMar>
            <w:top w:w="0" w:type="dxa"/>
            <w:bottom w:w="0" w:type="dxa"/>
          </w:tblCellMar>
        </w:tblPrEx>
        <w:trPr>
          <w:trHeight w:val="3780"/>
          <w:tblCellSpacing w:w="5" w:type="nil"/>
        </w:trPr>
        <w:tc>
          <w:tcPr>
            <w:tcW w:w="5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43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Формирование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государственных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информационных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ресурсов в сферах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обеспечения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продовольственной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безопасности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управления АПК       </w:t>
            </w:r>
          </w:p>
        </w:tc>
        <w:tc>
          <w:tcPr>
            <w:tcW w:w="16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2014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2020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Обеспечение более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качественного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оперативного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автоматизированного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управления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процессами,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реализующими условия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для равного доступа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органов управления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сельскохозяйственных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товаропроизводителей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 информации 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состоянии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агропромышленной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политики, для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формирования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необходимого уровня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продовольственной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безопасности области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Повышение рисков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потери управляемости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 сфере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агропромышленного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комплекса,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перегруженность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системы отчетности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невозможность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принятия решения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ввиду отсутствия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показателей или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невозможностью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оперативного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получения данных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Доля муниципальных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органов управления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агропромышленного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комплекса,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использующих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государственные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информационные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ресурсы в сферах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обеспечения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продовольственной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безопасности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управления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агропромышленным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комплексом, доля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сельскохозяйственных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земель, охваченных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системой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государственного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мониторинга, в общем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количестве таких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земель               </w:t>
            </w:r>
          </w:p>
        </w:tc>
      </w:tr>
      <w:tr w:rsidR="000102C4">
        <w:tblPrEx>
          <w:tblCellMar>
            <w:top w:w="0" w:type="dxa"/>
            <w:bottom w:w="0" w:type="dxa"/>
          </w:tblCellMar>
        </w:tblPrEx>
        <w:trPr>
          <w:trHeight w:val="1800"/>
          <w:tblCellSpacing w:w="5" w:type="nil"/>
        </w:trPr>
        <w:tc>
          <w:tcPr>
            <w:tcW w:w="5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44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Подготовка 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повышение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квалификации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специалистов для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сельского хозяйства  </w:t>
            </w:r>
          </w:p>
        </w:tc>
        <w:tc>
          <w:tcPr>
            <w:tcW w:w="16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2014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2020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Обеспечение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выполнения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учреждениями,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предприятиями,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подведомственными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министерству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сельского хозяйства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области,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государственных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заданий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Сокращение доли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квалифицированных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специалистов для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сельского хозяйства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Выполнение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показателей программы</w:t>
            </w:r>
          </w:p>
        </w:tc>
      </w:tr>
      <w:tr w:rsidR="000102C4">
        <w:tblPrEx>
          <w:tblCellMar>
            <w:top w:w="0" w:type="dxa"/>
            <w:bottom w:w="0" w:type="dxa"/>
          </w:tblCellMar>
        </w:tblPrEx>
        <w:trPr>
          <w:trHeight w:val="900"/>
          <w:tblCellSpacing w:w="5" w:type="nil"/>
        </w:trPr>
        <w:tc>
          <w:tcPr>
            <w:tcW w:w="5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45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Проведение смотров,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конкурсов, выставок  </w:t>
            </w:r>
          </w:p>
        </w:tc>
        <w:tc>
          <w:tcPr>
            <w:tcW w:w="16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области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2014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2020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Поддержание имиджа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работника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сельскохозяйственной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отрасли, престижности</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работы на селе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Миграция сельского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населения в города,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депопуляция сельской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местности            </w:t>
            </w:r>
          </w:p>
        </w:tc>
        <w:tc>
          <w:tcPr>
            <w:tcW w:w="248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Выполнение           </w:t>
            </w:r>
          </w:p>
          <w:p w:rsidR="000102C4" w:rsidRDefault="000102C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показателей программы</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1"/>
        <w:rPr>
          <w:rFonts w:ascii="Calibri" w:hAnsi="Calibri" w:cs="Calibri"/>
        </w:rPr>
      </w:pPr>
      <w:bookmarkStart w:id="23" w:name="Par1328"/>
      <w:bookmarkEnd w:id="23"/>
      <w:r>
        <w:rPr>
          <w:rFonts w:ascii="Calibri" w:hAnsi="Calibri" w:cs="Calibri"/>
        </w:rPr>
        <w:t>5. Основные меры правового регулирования в сфере</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развития сельского хозяйства Тульской области</w:t>
      </w:r>
    </w:p>
    <w:p w:rsidR="000102C4" w:rsidRDefault="000102C4">
      <w:pPr>
        <w:widowControl w:val="0"/>
        <w:autoSpaceDE w:val="0"/>
        <w:autoSpaceDN w:val="0"/>
        <w:adjustRightInd w:val="0"/>
        <w:spacing w:after="0" w:line="240" w:lineRule="auto"/>
        <w:jc w:val="center"/>
        <w:rPr>
          <w:rFonts w:ascii="Calibri" w:hAnsi="Calibri" w:cs="Calibri"/>
        </w:rPr>
        <w:sectPr w:rsidR="000102C4">
          <w:pgSz w:w="16838" w:h="11905" w:orient="landscape"/>
          <w:pgMar w:top="1701" w:right="1134" w:bottom="850" w:left="1134" w:header="720" w:footer="720" w:gutter="0"/>
          <w:cols w:space="720"/>
          <w:noEndnote/>
        </w:sectPr>
      </w:pP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600"/>
        <w:gridCol w:w="3720"/>
        <w:gridCol w:w="1920"/>
        <w:gridCol w:w="1440"/>
        <w:gridCol w:w="1800"/>
      </w:tblGrid>
      <w:tr w:rsidR="000102C4">
        <w:tblPrEx>
          <w:tblCellMar>
            <w:top w:w="0" w:type="dxa"/>
            <w:bottom w:w="0" w:type="dxa"/>
          </w:tblCellMar>
        </w:tblPrEx>
        <w:trPr>
          <w:trHeight w:val="600"/>
          <w:tblCellSpacing w:w="5" w:type="nil"/>
        </w:trPr>
        <w:tc>
          <w:tcPr>
            <w:tcW w:w="60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п/п</w:t>
            </w:r>
          </w:p>
        </w:tc>
        <w:tc>
          <w:tcPr>
            <w:tcW w:w="372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Направление мероприятия   </w:t>
            </w:r>
          </w:p>
        </w:tc>
        <w:tc>
          <w:tcPr>
            <w:tcW w:w="192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Вид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нормативного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правового акта</w:t>
            </w:r>
          </w:p>
        </w:tc>
        <w:tc>
          <w:tcPr>
            <w:tcW w:w="14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Сроки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исполнения</w:t>
            </w:r>
          </w:p>
        </w:tc>
        <w:tc>
          <w:tcPr>
            <w:tcW w:w="180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Ответственный</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исполнитель,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соисполнители</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3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4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r>
      <w:bookmarkStart w:id="24" w:name="Par1338"/>
      <w:bookmarkEnd w:id="24"/>
      <w:tr w:rsidR="000102C4">
        <w:tblPrEx>
          <w:tblCellMar>
            <w:top w:w="0" w:type="dxa"/>
            <w:bottom w:w="0" w:type="dxa"/>
          </w:tblCellMar>
        </w:tblPrEx>
        <w:trPr>
          <w:trHeight w:val="600"/>
          <w:tblCellSpacing w:w="5" w:type="nil"/>
        </w:trPr>
        <w:tc>
          <w:tcPr>
            <w:tcW w:w="9480" w:type="dxa"/>
            <w:gridSpan w:val="5"/>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outlineLvl w:val="2"/>
              <w:rPr>
                <w:rFonts w:ascii="Courier New" w:hAnsi="Courier New" w:cs="Courier New"/>
                <w:sz w:val="20"/>
                <w:szCs w:val="20"/>
              </w:rPr>
            </w:pPr>
            <w:r>
              <w:rPr>
                <w:rFonts w:ascii="Courier New" w:hAnsi="Courier New" w:cs="Courier New"/>
                <w:sz w:val="20"/>
                <w:szCs w:val="20"/>
              </w:rPr>
              <w:fldChar w:fldCharType="begin"/>
            </w:r>
            <w:r>
              <w:rPr>
                <w:rFonts w:ascii="Courier New" w:hAnsi="Courier New" w:cs="Courier New"/>
                <w:sz w:val="20"/>
                <w:szCs w:val="20"/>
              </w:rPr>
              <w:instrText xml:space="preserve">HYPERLINK \l Par1724  </w:instrText>
            </w:r>
            <w:r>
              <w:rPr>
                <w:rFonts w:ascii="Courier New" w:hAnsi="Courier New" w:cs="Courier New"/>
                <w:sz w:val="20"/>
                <w:szCs w:val="20"/>
              </w:rPr>
              <w:fldChar w:fldCharType="separate"/>
            </w:r>
            <w:r>
              <w:rPr>
                <w:rFonts w:ascii="Courier New" w:hAnsi="Courier New" w:cs="Courier New"/>
                <w:color w:val="0000FF"/>
                <w:sz w:val="20"/>
                <w:szCs w:val="20"/>
              </w:rPr>
              <w:t>Подпрограмма</w:t>
            </w:r>
            <w:r>
              <w:rPr>
                <w:rFonts w:ascii="Courier New" w:hAnsi="Courier New" w:cs="Courier New"/>
                <w:sz w:val="20"/>
                <w:szCs w:val="20"/>
              </w:rPr>
              <w:fldChar w:fldCharType="end"/>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"Развитие подотрасли растениеводства, переработки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и реализации продукции растениеводства"                 </w:t>
            </w:r>
          </w:p>
        </w:tc>
      </w:tr>
      <w:tr w:rsidR="000102C4">
        <w:tblPrEx>
          <w:tblCellMar>
            <w:top w:w="0" w:type="dxa"/>
            <w:bottom w:w="0" w:type="dxa"/>
          </w:tblCellMar>
        </w:tblPrEx>
        <w:trPr>
          <w:trHeight w:val="1200"/>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3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Предоставление субсидий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сельскохозяйственным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товаропроизводителям на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возмещение части затрат на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приобретение элитных семян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сельскохозяйственных культур </w:t>
            </w:r>
          </w:p>
        </w:tc>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Постановление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правительства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c>
          <w:tcPr>
            <w:tcW w:w="14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квартал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года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r>
      <w:tr w:rsidR="000102C4">
        <w:tblPrEx>
          <w:tblCellMar>
            <w:top w:w="0" w:type="dxa"/>
            <w:bottom w:w="0" w:type="dxa"/>
          </w:tblCellMar>
        </w:tblPrEx>
        <w:trPr>
          <w:trHeight w:val="1600"/>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3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Предоставление субсидий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сельскохозяйственным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товаропроизводителям на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возмещение части затрат на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раскорчевку выбывших из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эксплуатации старых садов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рекультивацию раскорчеванных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площадей                     </w:t>
            </w:r>
          </w:p>
        </w:tc>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Постановление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правительства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c>
          <w:tcPr>
            <w:tcW w:w="14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квартал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года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r>
      <w:tr w:rsidR="000102C4">
        <w:tblPrEx>
          <w:tblCellMar>
            <w:top w:w="0" w:type="dxa"/>
            <w:bottom w:w="0" w:type="dxa"/>
          </w:tblCellMar>
        </w:tblPrEx>
        <w:trPr>
          <w:trHeight w:val="1400"/>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3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Предоставление субсидий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сельскохозяйственным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товаропроизводителям на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возмещение части затрат на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закладку и уход за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многолетними плодовыми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ягодными насаждениями        </w:t>
            </w:r>
          </w:p>
        </w:tc>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Постановление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правительства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c>
          <w:tcPr>
            <w:tcW w:w="14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квартал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года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r>
      <w:tr w:rsidR="000102C4">
        <w:tblPrEx>
          <w:tblCellMar>
            <w:top w:w="0" w:type="dxa"/>
            <w:bottom w:w="0" w:type="dxa"/>
          </w:tblCellMar>
        </w:tblPrEx>
        <w:trPr>
          <w:trHeight w:val="1000"/>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3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Поддержка экономически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значимых региональных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программ в области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растениеводства              </w:t>
            </w:r>
          </w:p>
        </w:tc>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Постановление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правительства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c>
          <w:tcPr>
            <w:tcW w:w="14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квартал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года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r>
      <w:tr w:rsidR="000102C4">
        <w:tblPrEx>
          <w:tblCellMar>
            <w:top w:w="0" w:type="dxa"/>
            <w:bottom w:w="0" w:type="dxa"/>
          </w:tblCellMar>
        </w:tblPrEx>
        <w:trPr>
          <w:trHeight w:val="1800"/>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3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Предоставление субсидий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сельскохозяйственным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товаропроизводителям на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возмещение части процентной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ставки по краткосрочным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кредитам (займам) на развитие</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растениеводства, переработки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 реализации продукции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растениеводства              </w:t>
            </w:r>
          </w:p>
        </w:tc>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Постановление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правительства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c>
          <w:tcPr>
            <w:tcW w:w="14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квартал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года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r>
      <w:tr w:rsidR="000102C4">
        <w:tblPrEx>
          <w:tblCellMar>
            <w:top w:w="0" w:type="dxa"/>
            <w:bottom w:w="0" w:type="dxa"/>
          </w:tblCellMar>
        </w:tblPrEx>
        <w:trPr>
          <w:trHeight w:val="2200"/>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3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Предоставление субсидий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сельскохозяйственным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товаропроизводителям на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возмещение части процентной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ставки по инвестиционным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кредитам (займам) на развитие</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растениеводства, переработки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 развития инфраструктуры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логистического обеспечения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рынков продукции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растениеводства              </w:t>
            </w:r>
          </w:p>
        </w:tc>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Постановление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правительства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c>
          <w:tcPr>
            <w:tcW w:w="14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квартал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года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r>
      <w:tr w:rsidR="000102C4">
        <w:tblPrEx>
          <w:tblCellMar>
            <w:top w:w="0" w:type="dxa"/>
            <w:bottom w:w="0" w:type="dxa"/>
          </w:tblCellMar>
        </w:tblPrEx>
        <w:trPr>
          <w:trHeight w:val="2200"/>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 7 </w:t>
            </w:r>
          </w:p>
        </w:tc>
        <w:tc>
          <w:tcPr>
            <w:tcW w:w="3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Управление рисками 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подотраслях растениеводства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(предоставление субсидий на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возмещение части затрат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сельскохозяйственных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товаропроизводителей на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уплату страховой премии,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начисленной по договору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сельскохозяйственного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страхования в области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растениеводства)             </w:t>
            </w:r>
          </w:p>
        </w:tc>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Постановление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правительства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c>
          <w:tcPr>
            <w:tcW w:w="14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квартал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года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r>
      <w:tr w:rsidR="000102C4">
        <w:tblPrEx>
          <w:tblCellMar>
            <w:top w:w="0" w:type="dxa"/>
            <w:bottom w:w="0" w:type="dxa"/>
          </w:tblCellMar>
        </w:tblPrEx>
        <w:trPr>
          <w:trHeight w:val="1200"/>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 </w:t>
            </w:r>
          </w:p>
        </w:tc>
        <w:tc>
          <w:tcPr>
            <w:tcW w:w="3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Предоставление субсидий на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оказание несвязанной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поддержки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сельскохозяйственным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товаропроизводителям 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растениеводства      </w:t>
            </w:r>
          </w:p>
        </w:tc>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Постановление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правительства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c>
          <w:tcPr>
            <w:tcW w:w="14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квартал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года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r>
      <w:tr w:rsidR="000102C4">
        <w:tblPrEx>
          <w:tblCellMar>
            <w:top w:w="0" w:type="dxa"/>
            <w:bottom w:w="0" w:type="dxa"/>
          </w:tblCellMar>
        </w:tblPrEx>
        <w:trPr>
          <w:trHeight w:val="2400"/>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9 </w:t>
            </w:r>
          </w:p>
        </w:tc>
        <w:tc>
          <w:tcPr>
            <w:tcW w:w="3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Предоставление субсидий на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агрохимическое обследование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почв                         </w:t>
            </w:r>
          </w:p>
        </w:tc>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Приказ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правилах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предоставления</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субсидий на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агрохимическое</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обследование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почв          </w:t>
            </w:r>
          </w:p>
        </w:tc>
        <w:tc>
          <w:tcPr>
            <w:tcW w:w="14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квартал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года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r>
      <w:tr w:rsidR="000102C4">
        <w:tblPrEx>
          <w:tblCellMar>
            <w:top w:w="0" w:type="dxa"/>
            <w:bottom w:w="0" w:type="dxa"/>
          </w:tblCellMar>
        </w:tblPrEx>
        <w:trPr>
          <w:trHeight w:val="1200"/>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 </w:t>
            </w:r>
          </w:p>
        </w:tc>
        <w:tc>
          <w:tcPr>
            <w:tcW w:w="3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Научно-исследовательские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опытно-конструкторские работы</w:t>
            </w:r>
          </w:p>
        </w:tc>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Приказ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c>
          <w:tcPr>
            <w:tcW w:w="14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квартал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года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r>
      <w:tr w:rsidR="000102C4">
        <w:tblPrEx>
          <w:tblCellMar>
            <w:top w:w="0" w:type="dxa"/>
            <w:bottom w:w="0" w:type="dxa"/>
          </w:tblCellMar>
        </w:tblPrEx>
        <w:trPr>
          <w:trHeight w:val="1200"/>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11 </w:t>
            </w:r>
          </w:p>
        </w:tc>
        <w:tc>
          <w:tcPr>
            <w:tcW w:w="3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Предоставление субсидий на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развитие садоводческих,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огороднических и дачных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некоммерческих объединений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граждан                      </w:t>
            </w:r>
          </w:p>
        </w:tc>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Приказ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c>
          <w:tcPr>
            <w:tcW w:w="14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квартал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года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r>
      <w:tr w:rsidR="000102C4">
        <w:tblPrEx>
          <w:tblCellMar>
            <w:top w:w="0" w:type="dxa"/>
            <w:bottom w:w="0" w:type="dxa"/>
          </w:tblCellMar>
        </w:tblPrEx>
        <w:trPr>
          <w:trHeight w:val="1000"/>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12 </w:t>
            </w:r>
          </w:p>
        </w:tc>
        <w:tc>
          <w:tcPr>
            <w:tcW w:w="3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Инвентаризация земель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сельскохозяйственного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назначения                   </w:t>
            </w:r>
          </w:p>
        </w:tc>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Постановление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правительства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c>
          <w:tcPr>
            <w:tcW w:w="14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квартал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года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r>
      <w:bookmarkStart w:id="25" w:name="Par1446"/>
      <w:bookmarkEnd w:id="25"/>
      <w:tr w:rsidR="000102C4">
        <w:tblPrEx>
          <w:tblCellMar>
            <w:top w:w="0" w:type="dxa"/>
            <w:bottom w:w="0" w:type="dxa"/>
          </w:tblCellMar>
        </w:tblPrEx>
        <w:trPr>
          <w:trHeight w:val="600"/>
          <w:tblCellSpacing w:w="5" w:type="nil"/>
        </w:trPr>
        <w:tc>
          <w:tcPr>
            <w:tcW w:w="9480" w:type="dxa"/>
            <w:gridSpan w:val="5"/>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outlineLvl w:val="2"/>
              <w:rPr>
                <w:rFonts w:ascii="Courier New" w:hAnsi="Courier New" w:cs="Courier New"/>
                <w:sz w:val="20"/>
                <w:szCs w:val="20"/>
              </w:rPr>
            </w:pPr>
            <w:r>
              <w:rPr>
                <w:rFonts w:ascii="Courier New" w:hAnsi="Courier New" w:cs="Courier New"/>
                <w:sz w:val="20"/>
                <w:szCs w:val="20"/>
              </w:rPr>
              <w:fldChar w:fldCharType="begin"/>
            </w:r>
            <w:r>
              <w:rPr>
                <w:rFonts w:ascii="Courier New" w:hAnsi="Courier New" w:cs="Courier New"/>
                <w:sz w:val="20"/>
                <w:szCs w:val="20"/>
              </w:rPr>
              <w:instrText xml:space="preserve">HYPERLINK \l Par1913  </w:instrText>
            </w:r>
            <w:r>
              <w:rPr>
                <w:rFonts w:ascii="Courier New" w:hAnsi="Courier New" w:cs="Courier New"/>
                <w:sz w:val="20"/>
                <w:szCs w:val="20"/>
              </w:rPr>
              <w:fldChar w:fldCharType="separate"/>
            </w:r>
            <w:r>
              <w:rPr>
                <w:rFonts w:ascii="Courier New" w:hAnsi="Courier New" w:cs="Courier New"/>
                <w:color w:val="0000FF"/>
                <w:sz w:val="20"/>
                <w:szCs w:val="20"/>
              </w:rPr>
              <w:t>Подпрограмма</w:t>
            </w:r>
            <w:r>
              <w:rPr>
                <w:rFonts w:ascii="Courier New" w:hAnsi="Courier New" w:cs="Courier New"/>
                <w:sz w:val="20"/>
                <w:szCs w:val="20"/>
              </w:rPr>
              <w:fldChar w:fldCharType="end"/>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"Развитие подотрасли животноводства, переработки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и реализации продукции животноводства"                  </w:t>
            </w:r>
          </w:p>
        </w:tc>
      </w:tr>
      <w:tr w:rsidR="000102C4">
        <w:tblPrEx>
          <w:tblCellMar>
            <w:top w:w="0" w:type="dxa"/>
            <w:bottom w:w="0" w:type="dxa"/>
          </w:tblCellMar>
        </w:tblPrEx>
        <w:trPr>
          <w:trHeight w:val="1000"/>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13 </w:t>
            </w:r>
          </w:p>
        </w:tc>
        <w:tc>
          <w:tcPr>
            <w:tcW w:w="3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Предоставление субсидий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сельскохозяйственным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товаропроизводителям на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поддержку племенного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животноводства               </w:t>
            </w:r>
          </w:p>
        </w:tc>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Постановление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правительства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c>
          <w:tcPr>
            <w:tcW w:w="14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квартал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года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r>
      <w:tr w:rsidR="000102C4">
        <w:tblPrEx>
          <w:tblCellMar>
            <w:top w:w="0" w:type="dxa"/>
            <w:bottom w:w="0" w:type="dxa"/>
          </w:tblCellMar>
        </w:tblPrEx>
        <w:trPr>
          <w:trHeight w:val="1000"/>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14 </w:t>
            </w:r>
          </w:p>
        </w:tc>
        <w:tc>
          <w:tcPr>
            <w:tcW w:w="3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Предоставление субсидий на 1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литр (килограмм)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реализованного молока        </w:t>
            </w:r>
          </w:p>
        </w:tc>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Постановление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правительства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c>
          <w:tcPr>
            <w:tcW w:w="14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квартал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года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r>
      <w:tr w:rsidR="000102C4">
        <w:tblPrEx>
          <w:tblCellMar>
            <w:top w:w="0" w:type="dxa"/>
            <w:bottom w:w="0" w:type="dxa"/>
          </w:tblCellMar>
        </w:tblPrEx>
        <w:trPr>
          <w:trHeight w:val="1000"/>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15 </w:t>
            </w:r>
          </w:p>
        </w:tc>
        <w:tc>
          <w:tcPr>
            <w:tcW w:w="3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Поддержка экономически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значимых региональных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программ в области молочного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животноводства               </w:t>
            </w:r>
          </w:p>
        </w:tc>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Постановление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правительства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c>
          <w:tcPr>
            <w:tcW w:w="14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квартал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года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области      </w:t>
            </w:r>
          </w:p>
        </w:tc>
      </w:tr>
      <w:tr w:rsidR="000102C4">
        <w:tblPrEx>
          <w:tblCellMar>
            <w:top w:w="0" w:type="dxa"/>
            <w:bottom w:w="0" w:type="dxa"/>
          </w:tblCellMar>
        </w:tblPrEx>
        <w:trPr>
          <w:trHeight w:val="1800"/>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16 </w:t>
            </w:r>
          </w:p>
        </w:tc>
        <w:tc>
          <w:tcPr>
            <w:tcW w:w="3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Предоставление субсидий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сельскохозяйственным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товаропроизводителям на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возмещение части процентной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ставки по краткосрочным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кредитам (займам) на развитие</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животноводства, переработки и</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реализации продукции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животноводства               </w:t>
            </w:r>
          </w:p>
        </w:tc>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Постановление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правительства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c>
          <w:tcPr>
            <w:tcW w:w="14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квартал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года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r>
      <w:tr w:rsidR="000102C4">
        <w:tblPrEx>
          <w:tblCellMar>
            <w:top w:w="0" w:type="dxa"/>
            <w:bottom w:w="0" w:type="dxa"/>
          </w:tblCellMar>
        </w:tblPrEx>
        <w:trPr>
          <w:trHeight w:val="2200"/>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17 </w:t>
            </w:r>
          </w:p>
        </w:tc>
        <w:tc>
          <w:tcPr>
            <w:tcW w:w="3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Предоставление субсидий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сельскохозяйственным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товаропроизводителям на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возмещение части процентной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ставки по инвестиционным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кредитам (займам) на развитие</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животноводства, переработки и</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развития инфраструктуры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логистического обеспечения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рынков продукции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животноводства               </w:t>
            </w:r>
          </w:p>
        </w:tc>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Постановление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правительства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c>
          <w:tcPr>
            <w:tcW w:w="14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квартал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года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r>
      <w:tr w:rsidR="000102C4">
        <w:tblPrEx>
          <w:tblCellMar>
            <w:top w:w="0" w:type="dxa"/>
            <w:bottom w:w="0" w:type="dxa"/>
          </w:tblCellMar>
        </w:tblPrEx>
        <w:trPr>
          <w:trHeight w:val="1600"/>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18 </w:t>
            </w:r>
          </w:p>
        </w:tc>
        <w:tc>
          <w:tcPr>
            <w:tcW w:w="3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Возмещение части затрат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сельскохозяйственных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товаропроизводителей на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уплату страховой премии,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начисленной по договору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сельскохозяйственного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страхования в области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животноводства               </w:t>
            </w:r>
          </w:p>
        </w:tc>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Постановление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правительства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c>
          <w:tcPr>
            <w:tcW w:w="14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квартал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года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r>
      <w:tr w:rsidR="000102C4">
        <w:tblPrEx>
          <w:tblCellMar>
            <w:top w:w="0" w:type="dxa"/>
            <w:bottom w:w="0" w:type="dxa"/>
          </w:tblCellMar>
        </w:tblPrEx>
        <w:trPr>
          <w:trHeight w:val="1000"/>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19 </w:t>
            </w:r>
          </w:p>
        </w:tc>
        <w:tc>
          <w:tcPr>
            <w:tcW w:w="3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Предоставление субсидий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сельхозтоваропроизводителям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 поддержку племенного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крупного рогатого скота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мясного направления          </w:t>
            </w:r>
          </w:p>
        </w:tc>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Постановление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правительства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c>
          <w:tcPr>
            <w:tcW w:w="14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квартал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года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r>
      <w:tr w:rsidR="000102C4">
        <w:tblPrEx>
          <w:tblCellMar>
            <w:top w:w="0" w:type="dxa"/>
            <w:bottom w:w="0" w:type="dxa"/>
          </w:tblCellMar>
        </w:tblPrEx>
        <w:trPr>
          <w:trHeight w:val="1000"/>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 </w:t>
            </w:r>
          </w:p>
        </w:tc>
        <w:tc>
          <w:tcPr>
            <w:tcW w:w="3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Поддержка экономически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значимых региональных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программ по развитию мясного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скотоводства                 </w:t>
            </w:r>
          </w:p>
        </w:tc>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Постановление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правительства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c>
          <w:tcPr>
            <w:tcW w:w="14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квартал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года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r>
      <w:tr w:rsidR="000102C4">
        <w:tblPrEx>
          <w:tblCellMar>
            <w:top w:w="0" w:type="dxa"/>
            <w:bottom w:w="0" w:type="dxa"/>
          </w:tblCellMar>
        </w:tblPrEx>
        <w:trPr>
          <w:trHeight w:val="1000"/>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21 </w:t>
            </w:r>
          </w:p>
        </w:tc>
        <w:tc>
          <w:tcPr>
            <w:tcW w:w="3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Предоставление субсидий на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поддержку отрасли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животноводства               </w:t>
            </w:r>
          </w:p>
        </w:tc>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Постановление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правительства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c>
          <w:tcPr>
            <w:tcW w:w="14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квартал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года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r>
      <w:tr w:rsidR="000102C4">
        <w:tblPrEx>
          <w:tblCellMar>
            <w:top w:w="0" w:type="dxa"/>
            <w:bottom w:w="0" w:type="dxa"/>
          </w:tblCellMar>
        </w:tblPrEx>
        <w:trPr>
          <w:trHeight w:val="1000"/>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22 </w:t>
            </w:r>
          </w:p>
        </w:tc>
        <w:tc>
          <w:tcPr>
            <w:tcW w:w="3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Предоставление субсидий на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поддержку отрасли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животноводства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(сельскохозяйственного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производства)                </w:t>
            </w:r>
          </w:p>
        </w:tc>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Постановление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правительства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c>
          <w:tcPr>
            <w:tcW w:w="14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квартал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года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r>
      <w:tr w:rsidR="000102C4">
        <w:tblPrEx>
          <w:tblCellMar>
            <w:top w:w="0" w:type="dxa"/>
            <w:bottom w:w="0" w:type="dxa"/>
          </w:tblCellMar>
        </w:tblPrEx>
        <w:trPr>
          <w:trHeight w:val="1000"/>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23 </w:t>
            </w:r>
          </w:p>
        </w:tc>
        <w:tc>
          <w:tcPr>
            <w:tcW w:w="3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Предоставление субсидий на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проведение мероприятий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эпизоотического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ветеринарно-санитарного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благополучия                 </w:t>
            </w:r>
          </w:p>
        </w:tc>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Постановление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правительства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c>
          <w:tcPr>
            <w:tcW w:w="14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квартал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года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r>
      <w:tr w:rsidR="000102C4">
        <w:tblPrEx>
          <w:tblCellMar>
            <w:top w:w="0" w:type="dxa"/>
            <w:bottom w:w="0" w:type="dxa"/>
          </w:tblCellMar>
        </w:tblPrEx>
        <w:trPr>
          <w:trHeight w:val="1000"/>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24 </w:t>
            </w:r>
          </w:p>
        </w:tc>
        <w:tc>
          <w:tcPr>
            <w:tcW w:w="3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Предоставление субсидий на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мероприятия по недопущению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распространения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ликвидации африканской чумы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свиней                       </w:t>
            </w:r>
          </w:p>
        </w:tc>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Постановление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правительства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c>
          <w:tcPr>
            <w:tcW w:w="14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квартал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года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r>
      <w:bookmarkStart w:id="26" w:name="Par1535"/>
      <w:bookmarkEnd w:id="26"/>
      <w:tr w:rsidR="000102C4">
        <w:tblPrEx>
          <w:tblCellMar>
            <w:top w:w="0" w:type="dxa"/>
            <w:bottom w:w="0" w:type="dxa"/>
          </w:tblCellMar>
        </w:tblPrEx>
        <w:trPr>
          <w:trHeight w:val="400"/>
          <w:tblCellSpacing w:w="5" w:type="nil"/>
        </w:trPr>
        <w:tc>
          <w:tcPr>
            <w:tcW w:w="9480" w:type="dxa"/>
            <w:gridSpan w:val="5"/>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outlineLvl w:val="2"/>
              <w:rPr>
                <w:rFonts w:ascii="Courier New" w:hAnsi="Courier New" w:cs="Courier New"/>
                <w:sz w:val="20"/>
                <w:szCs w:val="20"/>
              </w:rPr>
            </w:pPr>
            <w:r>
              <w:rPr>
                <w:rFonts w:ascii="Courier New" w:hAnsi="Courier New" w:cs="Courier New"/>
                <w:sz w:val="20"/>
                <w:szCs w:val="20"/>
              </w:rPr>
              <w:lastRenderedPageBreak/>
              <w:fldChar w:fldCharType="begin"/>
            </w:r>
            <w:r>
              <w:rPr>
                <w:rFonts w:ascii="Courier New" w:hAnsi="Courier New" w:cs="Courier New"/>
                <w:sz w:val="20"/>
                <w:szCs w:val="20"/>
              </w:rPr>
              <w:instrText xml:space="preserve">HYPERLINK \l Par2076  </w:instrText>
            </w:r>
            <w:r>
              <w:rPr>
                <w:rFonts w:ascii="Courier New" w:hAnsi="Courier New" w:cs="Courier New"/>
                <w:sz w:val="20"/>
                <w:szCs w:val="20"/>
              </w:rPr>
              <w:fldChar w:fldCharType="separate"/>
            </w:r>
            <w:r>
              <w:rPr>
                <w:rFonts w:ascii="Courier New" w:hAnsi="Courier New" w:cs="Courier New"/>
                <w:color w:val="0000FF"/>
                <w:sz w:val="20"/>
                <w:szCs w:val="20"/>
              </w:rPr>
              <w:t>Подпрограмма</w:t>
            </w:r>
            <w:r>
              <w:rPr>
                <w:rFonts w:ascii="Courier New" w:hAnsi="Courier New" w:cs="Courier New"/>
                <w:sz w:val="20"/>
                <w:szCs w:val="20"/>
              </w:rPr>
              <w:fldChar w:fldCharType="end"/>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"Поддержка малых форм хозяйствования"                  </w:t>
            </w:r>
          </w:p>
        </w:tc>
      </w:tr>
      <w:tr w:rsidR="000102C4">
        <w:tblPrEx>
          <w:tblCellMar>
            <w:top w:w="0" w:type="dxa"/>
            <w:bottom w:w="0" w:type="dxa"/>
          </w:tblCellMar>
        </w:tblPrEx>
        <w:trPr>
          <w:trHeight w:val="1800"/>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25 </w:t>
            </w:r>
          </w:p>
        </w:tc>
        <w:tc>
          <w:tcPr>
            <w:tcW w:w="3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Субсидии на поддержку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начинающих фермеров          </w:t>
            </w:r>
          </w:p>
        </w:tc>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Постановление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правительства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области Приказ</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c>
          <w:tcPr>
            <w:tcW w:w="14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квартал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года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r>
      <w:tr w:rsidR="000102C4">
        <w:tblPrEx>
          <w:tblCellMar>
            <w:top w:w="0" w:type="dxa"/>
            <w:bottom w:w="0" w:type="dxa"/>
          </w:tblCellMar>
        </w:tblPrEx>
        <w:trPr>
          <w:trHeight w:val="1800"/>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26 </w:t>
            </w:r>
          </w:p>
        </w:tc>
        <w:tc>
          <w:tcPr>
            <w:tcW w:w="3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Субсидии на развитие семейных</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животноводческих ферм        </w:t>
            </w:r>
          </w:p>
        </w:tc>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Постановление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правительства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области Приказ</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c>
          <w:tcPr>
            <w:tcW w:w="14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квартал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года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r>
      <w:tr w:rsidR="000102C4">
        <w:tblPrEx>
          <w:tblCellMar>
            <w:top w:w="0" w:type="dxa"/>
            <w:bottom w:w="0" w:type="dxa"/>
          </w:tblCellMar>
        </w:tblPrEx>
        <w:trPr>
          <w:trHeight w:val="1200"/>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27 </w:t>
            </w:r>
          </w:p>
        </w:tc>
        <w:tc>
          <w:tcPr>
            <w:tcW w:w="3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Субсидии на возмещение части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процентной ставки по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долгосрочным, среднесрочным и</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краткосрочным кредитам,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взятым малыми формами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хозяйствования               </w:t>
            </w:r>
          </w:p>
        </w:tc>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Постановление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правительства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c>
          <w:tcPr>
            <w:tcW w:w="14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квартал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года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r>
      <w:tr w:rsidR="000102C4">
        <w:tblPrEx>
          <w:tblCellMar>
            <w:top w:w="0" w:type="dxa"/>
            <w:bottom w:w="0" w:type="dxa"/>
          </w:tblCellMar>
        </w:tblPrEx>
        <w:trPr>
          <w:trHeight w:val="2000"/>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28 </w:t>
            </w:r>
          </w:p>
        </w:tc>
        <w:tc>
          <w:tcPr>
            <w:tcW w:w="3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Субсидии на возмещение части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затрат крестьянских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(фермерских) хозяйств,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включая индивидуальных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предпринимателей, при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оформлении в собственность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используемых ими земельных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участков из земель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сельскохозяйственного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назначения                   </w:t>
            </w:r>
          </w:p>
        </w:tc>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Постановление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правительства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c>
          <w:tcPr>
            <w:tcW w:w="14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квартал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года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r>
      <w:tr w:rsidR="000102C4">
        <w:tblPrEx>
          <w:tblCellMar>
            <w:top w:w="0" w:type="dxa"/>
            <w:bottom w:w="0" w:type="dxa"/>
          </w:tblCellMar>
        </w:tblPrEx>
        <w:trPr>
          <w:trHeight w:val="1000"/>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29 </w:t>
            </w:r>
          </w:p>
        </w:tc>
        <w:tc>
          <w:tcPr>
            <w:tcW w:w="3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Предоставление субсидий на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поддержку развития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сельскохозяйственной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кооперации (в том числе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кредитной)                   </w:t>
            </w:r>
          </w:p>
        </w:tc>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Постановление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правительства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c>
          <w:tcPr>
            <w:tcW w:w="14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квартал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года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r>
      <w:bookmarkStart w:id="27" w:name="Par1582"/>
      <w:bookmarkEnd w:id="27"/>
      <w:tr w:rsidR="000102C4">
        <w:tblPrEx>
          <w:tblCellMar>
            <w:top w:w="0" w:type="dxa"/>
            <w:bottom w:w="0" w:type="dxa"/>
          </w:tblCellMar>
        </w:tblPrEx>
        <w:trPr>
          <w:trHeight w:val="600"/>
          <w:tblCellSpacing w:w="5" w:type="nil"/>
        </w:trPr>
        <w:tc>
          <w:tcPr>
            <w:tcW w:w="9480" w:type="dxa"/>
            <w:gridSpan w:val="5"/>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outlineLvl w:val="2"/>
              <w:rPr>
                <w:rFonts w:ascii="Courier New" w:hAnsi="Courier New" w:cs="Courier New"/>
                <w:sz w:val="20"/>
                <w:szCs w:val="20"/>
              </w:rPr>
            </w:pPr>
            <w:r>
              <w:rPr>
                <w:rFonts w:ascii="Courier New" w:hAnsi="Courier New" w:cs="Courier New"/>
                <w:sz w:val="20"/>
                <w:szCs w:val="20"/>
              </w:rPr>
              <w:fldChar w:fldCharType="begin"/>
            </w:r>
            <w:r>
              <w:rPr>
                <w:rFonts w:ascii="Courier New" w:hAnsi="Courier New" w:cs="Courier New"/>
                <w:sz w:val="20"/>
                <w:szCs w:val="20"/>
              </w:rPr>
              <w:instrText xml:space="preserve">HYPERLINK \l Par2230  </w:instrText>
            </w:r>
            <w:r>
              <w:rPr>
                <w:rFonts w:ascii="Courier New" w:hAnsi="Courier New" w:cs="Courier New"/>
                <w:sz w:val="20"/>
                <w:szCs w:val="20"/>
              </w:rPr>
              <w:fldChar w:fldCharType="separate"/>
            </w:r>
            <w:r>
              <w:rPr>
                <w:rFonts w:ascii="Courier New" w:hAnsi="Courier New" w:cs="Courier New"/>
                <w:color w:val="0000FF"/>
                <w:sz w:val="20"/>
                <w:szCs w:val="20"/>
              </w:rPr>
              <w:t>Подпрограмма</w:t>
            </w:r>
            <w:r>
              <w:rPr>
                <w:rFonts w:ascii="Courier New" w:hAnsi="Courier New" w:cs="Courier New"/>
                <w:sz w:val="20"/>
                <w:szCs w:val="20"/>
              </w:rPr>
              <w:fldChar w:fldCharType="end"/>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"Устойчивое развитие сельских территорий на 2014 - 2017 годы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и на период до 2020 года"                        </w:t>
            </w:r>
          </w:p>
        </w:tc>
      </w:tr>
      <w:tr w:rsidR="000102C4">
        <w:tblPrEx>
          <w:tblCellMar>
            <w:top w:w="0" w:type="dxa"/>
            <w:bottom w:w="0" w:type="dxa"/>
          </w:tblCellMar>
        </w:tblPrEx>
        <w:trPr>
          <w:trHeight w:val="1000"/>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30 </w:t>
            </w:r>
          </w:p>
        </w:tc>
        <w:tc>
          <w:tcPr>
            <w:tcW w:w="3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Субсидии на развитие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газификации в сельской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местности                    </w:t>
            </w:r>
          </w:p>
        </w:tc>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Постановление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правительства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c>
          <w:tcPr>
            <w:tcW w:w="14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квартал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года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r>
      <w:tr w:rsidR="000102C4">
        <w:tblPrEx>
          <w:tblCellMar>
            <w:top w:w="0" w:type="dxa"/>
            <w:bottom w:w="0" w:type="dxa"/>
          </w:tblCellMar>
        </w:tblPrEx>
        <w:trPr>
          <w:trHeight w:val="1000"/>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31 </w:t>
            </w:r>
          </w:p>
        </w:tc>
        <w:tc>
          <w:tcPr>
            <w:tcW w:w="3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Субсидии на развитие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водоснабжения в сельской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местности                    </w:t>
            </w:r>
          </w:p>
        </w:tc>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Постановление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правительства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c>
          <w:tcPr>
            <w:tcW w:w="14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квартал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года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r>
      <w:tr w:rsidR="000102C4">
        <w:tblPrEx>
          <w:tblCellMar>
            <w:top w:w="0" w:type="dxa"/>
            <w:bottom w:w="0" w:type="dxa"/>
          </w:tblCellMar>
        </w:tblPrEx>
        <w:trPr>
          <w:trHeight w:val="1200"/>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32 </w:t>
            </w:r>
          </w:p>
        </w:tc>
        <w:tc>
          <w:tcPr>
            <w:tcW w:w="3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Субсидии на улучшение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жилищных условий граждан,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проживающих в сельской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местности, в том числе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молодых семей и молодых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специалистов                 </w:t>
            </w:r>
          </w:p>
        </w:tc>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Постановление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правительства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c>
          <w:tcPr>
            <w:tcW w:w="14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квартал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года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r>
      <w:bookmarkStart w:id="28" w:name="Par1605"/>
      <w:bookmarkEnd w:id="28"/>
      <w:tr w:rsidR="000102C4">
        <w:tblPrEx>
          <w:tblCellMar>
            <w:top w:w="0" w:type="dxa"/>
            <w:bottom w:w="0" w:type="dxa"/>
          </w:tblCellMar>
        </w:tblPrEx>
        <w:trPr>
          <w:trHeight w:val="600"/>
          <w:tblCellSpacing w:w="5" w:type="nil"/>
        </w:trPr>
        <w:tc>
          <w:tcPr>
            <w:tcW w:w="9480" w:type="dxa"/>
            <w:gridSpan w:val="5"/>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outlineLvl w:val="2"/>
              <w:rPr>
                <w:rFonts w:ascii="Courier New" w:hAnsi="Courier New" w:cs="Courier New"/>
                <w:sz w:val="20"/>
                <w:szCs w:val="20"/>
              </w:rPr>
            </w:pPr>
            <w:r>
              <w:rPr>
                <w:rFonts w:ascii="Courier New" w:hAnsi="Courier New" w:cs="Courier New"/>
                <w:sz w:val="20"/>
                <w:szCs w:val="20"/>
              </w:rPr>
              <w:fldChar w:fldCharType="begin"/>
            </w:r>
            <w:r>
              <w:rPr>
                <w:rFonts w:ascii="Courier New" w:hAnsi="Courier New" w:cs="Courier New"/>
                <w:sz w:val="20"/>
                <w:szCs w:val="20"/>
              </w:rPr>
              <w:instrText xml:space="preserve">HYPERLINK \l Par2422  </w:instrText>
            </w:r>
            <w:r>
              <w:rPr>
                <w:rFonts w:ascii="Courier New" w:hAnsi="Courier New" w:cs="Courier New"/>
                <w:sz w:val="20"/>
                <w:szCs w:val="20"/>
              </w:rPr>
              <w:fldChar w:fldCharType="separate"/>
            </w:r>
            <w:r>
              <w:rPr>
                <w:rFonts w:ascii="Courier New" w:hAnsi="Courier New" w:cs="Courier New"/>
                <w:color w:val="0000FF"/>
                <w:sz w:val="20"/>
                <w:szCs w:val="20"/>
              </w:rPr>
              <w:t>Подпрограмма</w:t>
            </w:r>
            <w:r>
              <w:rPr>
                <w:rFonts w:ascii="Courier New" w:hAnsi="Courier New" w:cs="Courier New"/>
                <w:sz w:val="20"/>
                <w:szCs w:val="20"/>
              </w:rPr>
              <w:fldChar w:fldCharType="end"/>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"Обеспечение эпизоотического и ветеринарно-санитарного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благополучия территории Тульской области"                </w:t>
            </w:r>
          </w:p>
        </w:tc>
      </w:tr>
      <w:tr w:rsidR="000102C4">
        <w:tblPrEx>
          <w:tblCellMar>
            <w:top w:w="0" w:type="dxa"/>
            <w:bottom w:w="0" w:type="dxa"/>
          </w:tblCellMar>
        </w:tblPrEx>
        <w:trPr>
          <w:trHeight w:val="800"/>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33 </w:t>
            </w:r>
          </w:p>
        </w:tc>
        <w:tc>
          <w:tcPr>
            <w:tcW w:w="3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Укрепление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материально-технической базы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государственной ветеринарной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службы Тульской области      </w:t>
            </w:r>
          </w:p>
        </w:tc>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Постановление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правительства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c>
          <w:tcPr>
            <w:tcW w:w="14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квартал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года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Комитет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ветеринарии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r>
      <w:tr w:rsidR="000102C4">
        <w:tblPrEx>
          <w:tblCellMar>
            <w:top w:w="0" w:type="dxa"/>
            <w:bottom w:w="0" w:type="dxa"/>
          </w:tblCellMar>
        </w:tblPrEx>
        <w:trPr>
          <w:trHeight w:val="800"/>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34 </w:t>
            </w:r>
          </w:p>
        </w:tc>
        <w:tc>
          <w:tcPr>
            <w:tcW w:w="3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Проведение капитального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ремонта государственных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учреждений ветеринарной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службы Тульской области      </w:t>
            </w:r>
          </w:p>
        </w:tc>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Постановление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правительства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c>
          <w:tcPr>
            <w:tcW w:w="14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квартал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года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Комитет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ветеринарии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r>
      <w:tr w:rsidR="000102C4">
        <w:tblPrEx>
          <w:tblCellMar>
            <w:top w:w="0" w:type="dxa"/>
            <w:bottom w:w="0" w:type="dxa"/>
          </w:tblCellMar>
        </w:tblPrEx>
        <w:trPr>
          <w:trHeight w:val="800"/>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35 </w:t>
            </w:r>
          </w:p>
        </w:tc>
        <w:tc>
          <w:tcPr>
            <w:tcW w:w="3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Приобретение лабораторного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оборудования                 </w:t>
            </w:r>
          </w:p>
        </w:tc>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Постановление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правительства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c>
          <w:tcPr>
            <w:tcW w:w="14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квартал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года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Комитет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ветеринарии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r>
      <w:tr w:rsidR="000102C4">
        <w:tblPrEx>
          <w:tblCellMar>
            <w:top w:w="0" w:type="dxa"/>
            <w:bottom w:w="0" w:type="dxa"/>
          </w:tblCellMar>
        </w:tblPrEx>
        <w:trPr>
          <w:trHeight w:val="800"/>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36 </w:t>
            </w:r>
          </w:p>
        </w:tc>
        <w:tc>
          <w:tcPr>
            <w:tcW w:w="3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Приобретение биопрепаратов   </w:t>
            </w:r>
          </w:p>
        </w:tc>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Постановление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правительства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c>
          <w:tcPr>
            <w:tcW w:w="14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квартал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года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Комитет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ветеринарии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r>
      <w:tr w:rsidR="000102C4">
        <w:tblPrEx>
          <w:tblCellMar>
            <w:top w:w="0" w:type="dxa"/>
            <w:bottom w:w="0" w:type="dxa"/>
          </w:tblCellMar>
        </w:tblPrEx>
        <w:trPr>
          <w:trHeight w:val="1200"/>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37 </w:t>
            </w:r>
          </w:p>
        </w:tc>
        <w:tc>
          <w:tcPr>
            <w:tcW w:w="3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Ликвидация неиспользуемых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мест захоронения трупов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павших животных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(скотомогильников)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обеспечение безопасности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оборота биологических отходов</w:t>
            </w:r>
          </w:p>
        </w:tc>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Постановление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правительства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c>
          <w:tcPr>
            <w:tcW w:w="14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квартал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года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Комитет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ветеринарии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r>
      <w:tr w:rsidR="000102C4">
        <w:tblPrEx>
          <w:tblCellMar>
            <w:top w:w="0" w:type="dxa"/>
            <w:bottom w:w="0" w:type="dxa"/>
          </w:tblCellMar>
        </w:tblPrEx>
        <w:trPr>
          <w:trHeight w:val="800"/>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38 </w:t>
            </w:r>
          </w:p>
        </w:tc>
        <w:tc>
          <w:tcPr>
            <w:tcW w:w="3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Подготовка и повышение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квалификации ветеринарных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специалистов                 </w:t>
            </w:r>
          </w:p>
        </w:tc>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Постановление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правительства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c>
          <w:tcPr>
            <w:tcW w:w="14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квартал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года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Комитет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ветеринарии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r>
      <w:bookmarkStart w:id="29" w:name="Par1641"/>
      <w:bookmarkEnd w:id="29"/>
      <w:tr w:rsidR="000102C4">
        <w:tblPrEx>
          <w:tblCellMar>
            <w:top w:w="0" w:type="dxa"/>
            <w:bottom w:w="0" w:type="dxa"/>
          </w:tblCellMar>
        </w:tblPrEx>
        <w:trPr>
          <w:trHeight w:val="600"/>
          <w:tblCellSpacing w:w="5" w:type="nil"/>
        </w:trPr>
        <w:tc>
          <w:tcPr>
            <w:tcW w:w="9480" w:type="dxa"/>
            <w:gridSpan w:val="5"/>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outlineLvl w:val="2"/>
              <w:rPr>
                <w:rFonts w:ascii="Courier New" w:hAnsi="Courier New" w:cs="Courier New"/>
                <w:sz w:val="20"/>
                <w:szCs w:val="20"/>
              </w:rPr>
            </w:pPr>
            <w:r>
              <w:rPr>
                <w:rFonts w:ascii="Courier New" w:hAnsi="Courier New" w:cs="Courier New"/>
                <w:sz w:val="20"/>
                <w:szCs w:val="20"/>
              </w:rPr>
              <w:fldChar w:fldCharType="begin"/>
            </w:r>
            <w:r>
              <w:rPr>
                <w:rFonts w:ascii="Courier New" w:hAnsi="Courier New" w:cs="Courier New"/>
                <w:sz w:val="20"/>
                <w:szCs w:val="20"/>
              </w:rPr>
              <w:instrText xml:space="preserve">HYPERLINK \l Par2674  </w:instrText>
            </w:r>
            <w:r>
              <w:rPr>
                <w:rFonts w:ascii="Courier New" w:hAnsi="Courier New" w:cs="Courier New"/>
                <w:sz w:val="20"/>
                <w:szCs w:val="20"/>
              </w:rPr>
              <w:fldChar w:fldCharType="separate"/>
            </w:r>
            <w:r>
              <w:rPr>
                <w:rFonts w:ascii="Courier New" w:hAnsi="Courier New" w:cs="Courier New"/>
                <w:color w:val="0000FF"/>
                <w:sz w:val="20"/>
                <w:szCs w:val="20"/>
              </w:rPr>
              <w:t>Подпрограмма</w:t>
            </w:r>
            <w:r>
              <w:rPr>
                <w:rFonts w:ascii="Courier New" w:hAnsi="Courier New" w:cs="Courier New"/>
                <w:sz w:val="20"/>
                <w:szCs w:val="20"/>
              </w:rPr>
              <w:fldChar w:fldCharType="end"/>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"Недопущение распространения и ликвидация африканской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чумы свиней на территории Тульской области"               </w:t>
            </w:r>
          </w:p>
        </w:tc>
      </w:tr>
      <w:tr w:rsidR="000102C4">
        <w:tblPrEx>
          <w:tblCellMar>
            <w:top w:w="0" w:type="dxa"/>
            <w:bottom w:w="0" w:type="dxa"/>
          </w:tblCellMar>
        </w:tblPrEx>
        <w:trPr>
          <w:trHeight w:val="800"/>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39 </w:t>
            </w:r>
          </w:p>
        </w:tc>
        <w:tc>
          <w:tcPr>
            <w:tcW w:w="3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Расходы на обеспечение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функций государственных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органов                      </w:t>
            </w:r>
          </w:p>
        </w:tc>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Постановление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правительства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c>
          <w:tcPr>
            <w:tcW w:w="14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квартал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года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Комитет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ветеринарии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r>
      <w:tr w:rsidR="000102C4">
        <w:tblPrEx>
          <w:tblCellMar>
            <w:top w:w="0" w:type="dxa"/>
            <w:bottom w:w="0" w:type="dxa"/>
          </w:tblCellMar>
        </w:tblPrEx>
        <w:trPr>
          <w:trHeight w:val="1000"/>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40 </w:t>
            </w:r>
          </w:p>
        </w:tc>
        <w:tc>
          <w:tcPr>
            <w:tcW w:w="3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Мероприятия по недопущению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распространения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ликвидации африканской чумы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свиней на территории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области             </w:t>
            </w:r>
          </w:p>
        </w:tc>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Постановление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правительства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c>
          <w:tcPr>
            <w:tcW w:w="14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квартал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года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Комитет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ветеринарии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r>
      <w:tr w:rsidR="000102C4">
        <w:tblPrEx>
          <w:tblCellMar>
            <w:top w:w="0" w:type="dxa"/>
            <w:bottom w:w="0" w:type="dxa"/>
          </w:tblCellMar>
        </w:tblPrEx>
        <w:trPr>
          <w:trHeight w:val="800"/>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41 </w:t>
            </w:r>
          </w:p>
        </w:tc>
        <w:tc>
          <w:tcPr>
            <w:tcW w:w="3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Приобретение и ввод 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эксплуатацию мобильных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крематоров для животных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биологических отходов        </w:t>
            </w:r>
          </w:p>
        </w:tc>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Постановление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правительства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c>
          <w:tcPr>
            <w:tcW w:w="14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квартал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года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Комитет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ветеринарии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r>
      <w:tr w:rsidR="000102C4">
        <w:tblPrEx>
          <w:tblCellMar>
            <w:top w:w="0" w:type="dxa"/>
            <w:bottom w:w="0" w:type="dxa"/>
          </w:tblCellMar>
        </w:tblPrEx>
        <w:trPr>
          <w:trHeight w:val="800"/>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42 </w:t>
            </w:r>
          </w:p>
        </w:tc>
        <w:tc>
          <w:tcPr>
            <w:tcW w:w="3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Подготовка и повышение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квалификации ветеринарных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специалистов                 </w:t>
            </w:r>
          </w:p>
        </w:tc>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Постановление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правительства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c>
          <w:tcPr>
            <w:tcW w:w="14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квартал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года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Комитет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ветеринарии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r>
      <w:bookmarkStart w:id="30" w:name="Par1666"/>
      <w:bookmarkEnd w:id="30"/>
      <w:tr w:rsidR="000102C4">
        <w:tblPrEx>
          <w:tblCellMar>
            <w:top w:w="0" w:type="dxa"/>
            <w:bottom w:w="0" w:type="dxa"/>
          </w:tblCellMar>
        </w:tblPrEx>
        <w:trPr>
          <w:trHeight w:val="600"/>
          <w:tblCellSpacing w:w="5" w:type="nil"/>
        </w:trPr>
        <w:tc>
          <w:tcPr>
            <w:tcW w:w="9480" w:type="dxa"/>
            <w:gridSpan w:val="5"/>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outlineLvl w:val="2"/>
              <w:rPr>
                <w:rFonts w:ascii="Courier New" w:hAnsi="Courier New" w:cs="Courier New"/>
                <w:sz w:val="20"/>
                <w:szCs w:val="20"/>
              </w:rPr>
            </w:pPr>
            <w:r>
              <w:rPr>
                <w:rFonts w:ascii="Courier New" w:hAnsi="Courier New" w:cs="Courier New"/>
                <w:sz w:val="20"/>
                <w:szCs w:val="20"/>
              </w:rPr>
              <w:fldChar w:fldCharType="begin"/>
            </w:r>
            <w:r>
              <w:rPr>
                <w:rFonts w:ascii="Courier New" w:hAnsi="Courier New" w:cs="Courier New"/>
                <w:sz w:val="20"/>
                <w:szCs w:val="20"/>
              </w:rPr>
              <w:instrText xml:space="preserve">HYPERLINK \l Par2850  </w:instrText>
            </w:r>
            <w:r>
              <w:rPr>
                <w:rFonts w:ascii="Courier New" w:hAnsi="Courier New" w:cs="Courier New"/>
                <w:sz w:val="20"/>
                <w:szCs w:val="20"/>
              </w:rPr>
              <w:fldChar w:fldCharType="separate"/>
            </w:r>
            <w:r>
              <w:rPr>
                <w:rFonts w:ascii="Courier New" w:hAnsi="Courier New" w:cs="Courier New"/>
                <w:color w:val="0000FF"/>
                <w:sz w:val="20"/>
                <w:szCs w:val="20"/>
              </w:rPr>
              <w:t>Подпрограмма</w:t>
            </w:r>
            <w:r>
              <w:rPr>
                <w:rFonts w:ascii="Courier New" w:hAnsi="Courier New" w:cs="Courier New"/>
                <w:sz w:val="20"/>
                <w:szCs w:val="20"/>
              </w:rPr>
              <w:fldChar w:fldCharType="end"/>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"Обеспечение предоставления государственных услуг (работ)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государственными учреждениями ветеринарии в сфере ветеринарии"      </w:t>
            </w:r>
          </w:p>
        </w:tc>
      </w:tr>
      <w:tr w:rsidR="000102C4">
        <w:tblPrEx>
          <w:tblCellMar>
            <w:top w:w="0" w:type="dxa"/>
            <w:bottom w:w="0" w:type="dxa"/>
          </w:tblCellMar>
        </w:tblPrEx>
        <w:trPr>
          <w:trHeight w:val="1000"/>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43 </w:t>
            </w:r>
          </w:p>
        </w:tc>
        <w:tc>
          <w:tcPr>
            <w:tcW w:w="3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Расходы на обеспечение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деятельности (оказание услуг)</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государственных учреждений   </w:t>
            </w:r>
          </w:p>
        </w:tc>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Приказ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комитета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ветеринарии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c>
          <w:tcPr>
            <w:tcW w:w="14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квартал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года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Комитет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ветеринарии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r>
      <w:tr w:rsidR="000102C4">
        <w:tblPrEx>
          <w:tblCellMar>
            <w:top w:w="0" w:type="dxa"/>
            <w:bottom w:w="0" w:type="dxa"/>
          </w:tblCellMar>
        </w:tblPrEx>
        <w:trPr>
          <w:trHeight w:val="1000"/>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44 </w:t>
            </w:r>
          </w:p>
        </w:tc>
        <w:tc>
          <w:tcPr>
            <w:tcW w:w="3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Мероприятия по страхованию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имущества                    </w:t>
            </w:r>
          </w:p>
        </w:tc>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Приказ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комитета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ветеринарии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c>
          <w:tcPr>
            <w:tcW w:w="14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квартал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года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Комитет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ветеринарии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r>
      <w:bookmarkStart w:id="31" w:name="Par1682"/>
      <w:bookmarkEnd w:id="31"/>
      <w:tr w:rsidR="000102C4">
        <w:tblPrEx>
          <w:tblCellMar>
            <w:top w:w="0" w:type="dxa"/>
            <w:bottom w:w="0" w:type="dxa"/>
          </w:tblCellMar>
        </w:tblPrEx>
        <w:trPr>
          <w:trHeight w:val="400"/>
          <w:tblCellSpacing w:w="5" w:type="nil"/>
        </w:trPr>
        <w:tc>
          <w:tcPr>
            <w:tcW w:w="9480" w:type="dxa"/>
            <w:gridSpan w:val="5"/>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outlineLvl w:val="2"/>
              <w:rPr>
                <w:rFonts w:ascii="Courier New" w:hAnsi="Courier New" w:cs="Courier New"/>
                <w:sz w:val="20"/>
                <w:szCs w:val="20"/>
              </w:rPr>
            </w:pPr>
            <w:r>
              <w:rPr>
                <w:rFonts w:ascii="Courier New" w:hAnsi="Courier New" w:cs="Courier New"/>
                <w:sz w:val="20"/>
                <w:szCs w:val="20"/>
              </w:rPr>
              <w:fldChar w:fldCharType="begin"/>
            </w:r>
            <w:r>
              <w:rPr>
                <w:rFonts w:ascii="Courier New" w:hAnsi="Courier New" w:cs="Courier New"/>
                <w:sz w:val="20"/>
                <w:szCs w:val="20"/>
              </w:rPr>
              <w:instrText xml:space="preserve">HYPERLINK \l Par2923  </w:instrText>
            </w:r>
            <w:r>
              <w:rPr>
                <w:rFonts w:ascii="Courier New" w:hAnsi="Courier New" w:cs="Courier New"/>
                <w:sz w:val="20"/>
                <w:szCs w:val="20"/>
              </w:rPr>
              <w:fldChar w:fldCharType="separate"/>
            </w:r>
            <w:r>
              <w:rPr>
                <w:rFonts w:ascii="Courier New" w:hAnsi="Courier New" w:cs="Courier New"/>
                <w:color w:val="0000FF"/>
                <w:sz w:val="20"/>
                <w:szCs w:val="20"/>
              </w:rPr>
              <w:t>Подпрограмма</w:t>
            </w:r>
            <w:r>
              <w:rPr>
                <w:rFonts w:ascii="Courier New" w:hAnsi="Courier New" w:cs="Courier New"/>
                <w:sz w:val="20"/>
                <w:szCs w:val="20"/>
              </w:rPr>
              <w:fldChar w:fldCharType="end"/>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"Обеспечение реализации Государственной программы"            </w:t>
            </w:r>
          </w:p>
        </w:tc>
      </w:tr>
      <w:tr w:rsidR="000102C4">
        <w:tblPrEx>
          <w:tblCellMar>
            <w:top w:w="0" w:type="dxa"/>
            <w:bottom w:w="0" w:type="dxa"/>
          </w:tblCellMar>
        </w:tblPrEx>
        <w:trPr>
          <w:trHeight w:val="1000"/>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45 </w:t>
            </w:r>
          </w:p>
        </w:tc>
        <w:tc>
          <w:tcPr>
            <w:tcW w:w="3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Расходы на выплаты по оплате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труда работников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государственных органов      </w:t>
            </w:r>
          </w:p>
        </w:tc>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Закон Тульской</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бюджете на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очередной год </w:t>
            </w:r>
          </w:p>
        </w:tc>
        <w:tc>
          <w:tcPr>
            <w:tcW w:w="14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квартал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года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r>
      <w:tr w:rsidR="000102C4">
        <w:tblPrEx>
          <w:tblCellMar>
            <w:top w:w="0" w:type="dxa"/>
            <w:bottom w:w="0" w:type="dxa"/>
          </w:tblCellMar>
        </w:tblPrEx>
        <w:trPr>
          <w:trHeight w:val="1000"/>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46 </w:t>
            </w:r>
          </w:p>
        </w:tc>
        <w:tc>
          <w:tcPr>
            <w:tcW w:w="3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Расходы на обеспечение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функций государственных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органов                      </w:t>
            </w:r>
          </w:p>
        </w:tc>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Закон Тульской</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бюджете на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очередной год </w:t>
            </w:r>
          </w:p>
        </w:tc>
        <w:tc>
          <w:tcPr>
            <w:tcW w:w="14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квартал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года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r>
      <w:tr w:rsidR="000102C4">
        <w:tblPrEx>
          <w:tblCellMar>
            <w:top w:w="0" w:type="dxa"/>
            <w:bottom w:w="0" w:type="dxa"/>
          </w:tblCellMar>
        </w:tblPrEx>
        <w:trPr>
          <w:trHeight w:val="1000"/>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47 </w:t>
            </w:r>
          </w:p>
        </w:tc>
        <w:tc>
          <w:tcPr>
            <w:tcW w:w="3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Формирование государственных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информационных ресурсов 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сферах обеспечения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продовольственной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безопасности и управления АПК</w:t>
            </w:r>
          </w:p>
        </w:tc>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Постановление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правительства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c>
          <w:tcPr>
            <w:tcW w:w="14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квартал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года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r>
      <w:tr w:rsidR="000102C4">
        <w:tblPrEx>
          <w:tblCellMar>
            <w:top w:w="0" w:type="dxa"/>
            <w:bottom w:w="0" w:type="dxa"/>
          </w:tblCellMar>
        </w:tblPrEx>
        <w:trPr>
          <w:trHeight w:val="1200"/>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48 </w:t>
            </w:r>
          </w:p>
        </w:tc>
        <w:tc>
          <w:tcPr>
            <w:tcW w:w="3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Подготовка и повышение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квалификации специалистов для</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сельского хозяйства (оказание</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консультационной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помощи сельскохозяйственным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товаропроизводителям)        </w:t>
            </w:r>
          </w:p>
        </w:tc>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Постановление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правительства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c>
          <w:tcPr>
            <w:tcW w:w="14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квартал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года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r>
      <w:tr w:rsidR="000102C4">
        <w:tblPrEx>
          <w:tblCellMar>
            <w:top w:w="0" w:type="dxa"/>
            <w:bottom w:w="0" w:type="dxa"/>
          </w:tblCellMar>
        </w:tblPrEx>
        <w:trPr>
          <w:trHeight w:val="1800"/>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49 </w:t>
            </w:r>
          </w:p>
        </w:tc>
        <w:tc>
          <w:tcPr>
            <w:tcW w:w="3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Проведение смотров,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конкурсов, выставок          </w:t>
            </w:r>
          </w:p>
        </w:tc>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Постановление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правительства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области Приказ</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c>
          <w:tcPr>
            <w:tcW w:w="14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 квартал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года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1"/>
        <w:rPr>
          <w:rFonts w:ascii="Calibri" w:hAnsi="Calibri" w:cs="Calibri"/>
        </w:rPr>
      </w:pPr>
      <w:bookmarkStart w:id="32" w:name="Par1721"/>
      <w:bookmarkEnd w:id="32"/>
      <w:r>
        <w:rPr>
          <w:rFonts w:ascii="Calibri" w:hAnsi="Calibri" w:cs="Calibri"/>
        </w:rPr>
        <w:t>6. Текст подпрограмм, отдельных мероприятий, включенных</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в Государственную программу</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2"/>
        <w:rPr>
          <w:rFonts w:ascii="Calibri" w:hAnsi="Calibri" w:cs="Calibri"/>
        </w:rPr>
      </w:pPr>
      <w:bookmarkStart w:id="33" w:name="Par1724"/>
      <w:bookmarkEnd w:id="33"/>
      <w:r>
        <w:rPr>
          <w:rFonts w:ascii="Calibri" w:hAnsi="Calibri" w:cs="Calibri"/>
        </w:rPr>
        <w:t>Подпрограмма</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"Развитие подотрасли растениеводства, переработки</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и реализации продукции растениеводства"</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3"/>
        <w:rPr>
          <w:rFonts w:ascii="Calibri" w:hAnsi="Calibri" w:cs="Calibri"/>
        </w:rPr>
      </w:pPr>
      <w:bookmarkStart w:id="34" w:name="Par1728"/>
      <w:bookmarkEnd w:id="34"/>
      <w:r>
        <w:rPr>
          <w:rFonts w:ascii="Calibri" w:hAnsi="Calibri" w:cs="Calibri"/>
        </w:rPr>
        <w:t>Паспорт подпрограммы</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2520"/>
        <w:gridCol w:w="6600"/>
      </w:tblGrid>
      <w:tr w:rsidR="000102C4">
        <w:tblPrEx>
          <w:tblCellMar>
            <w:top w:w="0" w:type="dxa"/>
            <w:bottom w:w="0" w:type="dxa"/>
          </w:tblCellMar>
        </w:tblPrEx>
        <w:trPr>
          <w:trHeight w:val="800"/>
          <w:tblCellSpacing w:w="5" w:type="nil"/>
        </w:trPr>
        <w:tc>
          <w:tcPr>
            <w:tcW w:w="252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Цели подпрограммы  </w:t>
            </w:r>
          </w:p>
        </w:tc>
        <w:tc>
          <w:tcPr>
            <w:tcW w:w="660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Обеспечение выполнения показателей в сфере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растениеводства;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повышение конкурентоспособности отечественной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продукции растениеводства                            </w:t>
            </w:r>
          </w:p>
        </w:tc>
      </w:tr>
      <w:tr w:rsidR="000102C4">
        <w:tblPrEx>
          <w:tblCellMar>
            <w:top w:w="0" w:type="dxa"/>
            <w:bottom w:w="0" w:type="dxa"/>
          </w:tblCellMar>
        </w:tblPrEx>
        <w:trPr>
          <w:trHeight w:val="800"/>
          <w:tblCellSpacing w:w="5" w:type="nil"/>
        </w:trPr>
        <w:tc>
          <w:tcPr>
            <w:tcW w:w="25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Задачи подпрограммы</w:t>
            </w:r>
          </w:p>
        </w:tc>
        <w:tc>
          <w:tcPr>
            <w:tcW w:w="6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Увеличение объемов производства и переработки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основных видов продукции растениеводства;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увеличение экспортного потенциала продукции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растениеводства и продуктов ее переработки           </w:t>
            </w:r>
          </w:p>
        </w:tc>
      </w:tr>
      <w:tr w:rsidR="000102C4">
        <w:tblPrEx>
          <w:tblCellMar>
            <w:top w:w="0" w:type="dxa"/>
            <w:bottom w:w="0" w:type="dxa"/>
          </w:tblCellMar>
        </w:tblPrEx>
        <w:trPr>
          <w:trHeight w:val="1400"/>
          <w:tblCellSpacing w:w="5" w:type="nil"/>
        </w:trPr>
        <w:tc>
          <w:tcPr>
            <w:tcW w:w="25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подпрограммы       </w:t>
            </w:r>
          </w:p>
        </w:tc>
        <w:tc>
          <w:tcPr>
            <w:tcW w:w="6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Производство зерновых и зернобобовых культур,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сахарной свеклы, картофеля;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площадь закладки многолетних насаждений;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производство муки, крупы, хлебобулочных изделий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диетических и обогащенных микронутриентами;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производство подсолнечного масла, сахара из сахарной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свеклы, плодоовощных консервов                       </w:t>
            </w:r>
          </w:p>
        </w:tc>
      </w:tr>
      <w:tr w:rsidR="000102C4">
        <w:tblPrEx>
          <w:tblCellMar>
            <w:top w:w="0" w:type="dxa"/>
            <w:bottom w:w="0" w:type="dxa"/>
          </w:tblCellMar>
        </w:tblPrEx>
        <w:trPr>
          <w:trHeight w:val="600"/>
          <w:tblCellSpacing w:w="5" w:type="nil"/>
        </w:trPr>
        <w:tc>
          <w:tcPr>
            <w:tcW w:w="25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Этапы и сроки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реализации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подпрограммы       </w:t>
            </w:r>
          </w:p>
        </w:tc>
        <w:tc>
          <w:tcPr>
            <w:tcW w:w="6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2014 - 2020 годы                                     </w:t>
            </w:r>
          </w:p>
        </w:tc>
      </w:tr>
      <w:tr w:rsidR="000102C4">
        <w:tblPrEx>
          <w:tblCellMar>
            <w:top w:w="0" w:type="dxa"/>
            <w:bottom w:w="0" w:type="dxa"/>
          </w:tblCellMar>
        </w:tblPrEx>
        <w:trPr>
          <w:trHeight w:val="2000"/>
          <w:tblCellSpacing w:w="5" w:type="nil"/>
        </w:trPr>
        <w:tc>
          <w:tcPr>
            <w:tcW w:w="25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Объем бюджетных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ассигнований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подпрограммы       </w:t>
            </w:r>
          </w:p>
        </w:tc>
        <w:tc>
          <w:tcPr>
            <w:tcW w:w="6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Объем ресурсного обеспечения реализации подпрограммы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счет средств бюджета Тульской области всего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составляет 1910449,1 тыс. рублей, в том числе: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 - 300600,0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2015 год - 260384,6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2016 год - 269892,9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2017 год - 269892,9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2018 год - 269892,9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2019 год - 269892,9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2020 год - 269892,9 тыс. рублей                      </w:t>
            </w:r>
          </w:p>
        </w:tc>
      </w:tr>
      <w:tr w:rsidR="000102C4">
        <w:tblPrEx>
          <w:tblCellMar>
            <w:top w:w="0" w:type="dxa"/>
            <w:bottom w:w="0" w:type="dxa"/>
          </w:tblCellMar>
        </w:tblPrEx>
        <w:trPr>
          <w:trHeight w:val="2800"/>
          <w:tblCellSpacing w:w="5" w:type="nil"/>
        </w:trPr>
        <w:tc>
          <w:tcPr>
            <w:tcW w:w="25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Ожидаемые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результаты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реализации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подпрограммы       </w:t>
            </w:r>
          </w:p>
        </w:tc>
        <w:tc>
          <w:tcPr>
            <w:tcW w:w="6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Увеличение производства: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зерна и зернобобовых культур - до 1655 тыс. тонн;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муки - до 197,4 тыс. тонн, крупы - до 20 тыс. тонн,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хлебобулочных изделий диетических и обогащенных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микронутриентами - до 6,5 тыс. тонн;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увеличение производства подсолнечного масла -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 1,8 тыс. тонн;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увеличение производства: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сахарной свеклы - до 270,0 тыс. тонн;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сахара из сахарной свеклы - до 35,0 тыс. тонн;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картофеля - до 785 тыс. тонн;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увеличение площади закладки многолетних насаждений -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 1,4 тыс. гектаров, плодоовощных консервов -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 81,4 млн. условных банок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3"/>
        <w:rPr>
          <w:rFonts w:ascii="Calibri" w:hAnsi="Calibri" w:cs="Calibri"/>
        </w:rPr>
      </w:pPr>
      <w:bookmarkStart w:id="35" w:name="Par1780"/>
      <w:bookmarkEnd w:id="35"/>
      <w:r>
        <w:rPr>
          <w:rFonts w:ascii="Calibri" w:hAnsi="Calibri" w:cs="Calibri"/>
        </w:rPr>
        <w:t>Сфера реализации подпрограммы</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Подпрограмма охватывает отрасли по производству продукции растениеводства, их первичной и глубокой переработке, логистику и регулирование рынков.</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Низкий уровень селекции и семеноводства, применяемых технологий и технических средств, недостаточная обеспеченность минеральными удобрениями и средствами защиты растений, изношенность материально-технической базы производства и переработки не позволяют производителям получать, а переработчикам вырабатывать конкурентоспособную продукцию.</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Технический и технологический уровень отраслей не позволит осуществить переход на инновационный путь развития в ближайшей перспективе.</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3"/>
        <w:rPr>
          <w:rFonts w:ascii="Calibri" w:hAnsi="Calibri" w:cs="Calibri"/>
        </w:rPr>
      </w:pPr>
      <w:bookmarkStart w:id="36" w:name="Par1786"/>
      <w:bookmarkEnd w:id="36"/>
      <w:r>
        <w:rPr>
          <w:rFonts w:ascii="Calibri" w:hAnsi="Calibri" w:cs="Calibri"/>
        </w:rPr>
        <w:t>Приоритеты государственной политики</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в сфере реализации подпрограммы</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Приоритетами государственной политики в сфере реализации подпрограммы являются: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оптимизация структуры посевных площадей в соответствии с зональными системами земледелия и повышение урожайности сельскохозяйственных культур;</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комплексная модернизация материально-технической базы производства продукции растениеводства и переработки продукции растениеводства;</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увеличение объемов производства и переработки основных видов продукции растениеводства и продуктов ее переработки;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систем страхования и кредитования подотрасли растениеводства, способствующих ее устойчивому развитию и снижению рисков;</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доходов сельскохозяйственных товаропроизводителей для ведения рентабельного сельскохозяйственного производства.</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3"/>
        <w:rPr>
          <w:rFonts w:ascii="Calibri" w:hAnsi="Calibri" w:cs="Calibri"/>
        </w:rPr>
      </w:pPr>
      <w:bookmarkStart w:id="37" w:name="Par1796"/>
      <w:bookmarkEnd w:id="37"/>
      <w:r>
        <w:rPr>
          <w:rFonts w:ascii="Calibri" w:hAnsi="Calibri" w:cs="Calibri"/>
        </w:rPr>
        <w:t>Цели, задачи, показатели подпрограммы, сроки ее реализации</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Целями мероприятий по развитию подотрасли растениеводства, переработки и реализации продукции растениеводства являются: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выполнения показателей в сфере растениеводства;</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повышение конкурентоспособности отечественной продукции растениеводства.</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достижения указанных целей необходимо решить задачи: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увеличения объемов производства и переработки основных видов продукции растениеводства;</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увеличения экспортного потенциала продукции растениеводства и продуктов ее переработки.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Целевыми показателями подпрограммы являются: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производство зерновых и зернобобовых культур, сахарной свеклы, картофеля;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площадь закладки многолетних насаждений;</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производство муки, крупы, хлебобулочных изделий диетических и обогащенных микронутриентами;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производство подсолнечного масла, сахара из сахарной свеклы, плодоовощных консервов.</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мероприятий подпрограммы позволит обеспечить увеличение производства:</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зерна и зернобобовых культур - до 1655 тыс. тонн;</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муки - до 197,4 тыс. тонн, крупы - до 20 тыс. тонн, хлебобулочных изделий диетических и обогащенных микронутриентами - до 6,5 тыс. тонн;</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увеличение производства подсолнечного масла - до 1,8 тыс. тонн;</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увеличение производства:</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сахарной свеклы - до 270,0 тыс. тонн;</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сахара из сахарной свеклы - до 35,0 тыс. тонн;</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картофеля - до 785 тыс. тонн;</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увеличение площади закладки многолетних насаждений - до 1,4 тыс. гектаров, плодоовощных консервов - до 81,4 млн. условных банок.</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Подпрограмму предусматривается реализовать в 2014 - 2020 годах.</w:t>
      </w:r>
    </w:p>
    <w:p w:rsidR="000102C4" w:rsidRDefault="000102C4">
      <w:pPr>
        <w:widowControl w:val="0"/>
        <w:autoSpaceDE w:val="0"/>
        <w:autoSpaceDN w:val="0"/>
        <w:adjustRightInd w:val="0"/>
        <w:spacing w:after="0" w:line="240" w:lineRule="auto"/>
        <w:ind w:firstLine="540"/>
        <w:jc w:val="both"/>
        <w:rPr>
          <w:rFonts w:ascii="Calibri" w:hAnsi="Calibri" w:cs="Calibri"/>
        </w:rPr>
      </w:pPr>
    </w:p>
    <w:p w:rsidR="000102C4" w:rsidRDefault="000102C4">
      <w:pPr>
        <w:widowControl w:val="0"/>
        <w:autoSpaceDE w:val="0"/>
        <w:autoSpaceDN w:val="0"/>
        <w:adjustRightInd w:val="0"/>
        <w:spacing w:after="0" w:line="240" w:lineRule="auto"/>
        <w:jc w:val="center"/>
        <w:outlineLvl w:val="3"/>
        <w:rPr>
          <w:rFonts w:ascii="Calibri" w:hAnsi="Calibri" w:cs="Calibri"/>
        </w:rPr>
      </w:pPr>
      <w:bookmarkStart w:id="38" w:name="Par1820"/>
      <w:bookmarkEnd w:id="38"/>
      <w:r>
        <w:rPr>
          <w:rFonts w:ascii="Calibri" w:hAnsi="Calibri" w:cs="Calibri"/>
        </w:rPr>
        <w:t>Характеристика основных мероприятий подпрограммы</w:t>
      </w:r>
    </w:p>
    <w:p w:rsidR="000102C4" w:rsidRDefault="000102C4">
      <w:pPr>
        <w:widowControl w:val="0"/>
        <w:autoSpaceDE w:val="0"/>
        <w:autoSpaceDN w:val="0"/>
        <w:adjustRightInd w:val="0"/>
        <w:spacing w:after="0" w:line="240" w:lineRule="auto"/>
        <w:ind w:firstLine="540"/>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достижения целей и решения задач подпрограммы необходимо реализовать ряд основных мероприятий.</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39" w:name="Par1824"/>
      <w:bookmarkEnd w:id="39"/>
      <w:r>
        <w:rPr>
          <w:rFonts w:ascii="Calibri" w:hAnsi="Calibri" w:cs="Calibri"/>
        </w:rPr>
        <w:t>Основное мероприятие 1 "Возмещение части затрат</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на приобретение элитных семян"</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основного мероприятия по развитию элитного семеноводства направлена на развитие отечественного элитного семеноводства, которое позволит обеспечить качественными семенами основных сельскохозяйственных культур, что будет способствовать развитию отечественной селекции.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осуществления этого основного мероприятия предусматривается обеспечение доступности приобретения элитных семян.</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этой целью предусматривается возмещение части затрат на приобретение элитных семян.</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40" w:name="Par1831"/>
      <w:bookmarkEnd w:id="40"/>
      <w:r>
        <w:rPr>
          <w:rFonts w:ascii="Calibri" w:hAnsi="Calibri" w:cs="Calibri"/>
        </w:rPr>
        <w:t>Основное мероприятие 2 "Возмещение части затрат</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на раскорчевку выбывших из эксплуатации старых садов</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и рекультивацию раскорчеванных площадей"</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мероприятия направлена на поддержку развития садоводства.</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осуществления мероприятия предусматривается: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возмещение части затрат на раскорчевку выбывших из эксплуатации старых садов и рекультивацию раскорчеванных площадей, направленное на восстановление садооборота и фитосанитарного состояния садов за счет раскорчевки выбывших из эксплуатации старых садов, рекультивации площадей и проведения реновации насаждений.</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41" w:name="Par1839"/>
      <w:bookmarkEnd w:id="41"/>
      <w:r>
        <w:rPr>
          <w:rFonts w:ascii="Calibri" w:hAnsi="Calibri" w:cs="Calibri"/>
        </w:rPr>
        <w:t>Основное мероприятие 3 "Возмещение части затрат на закладку</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и уход за многолетними плодовыми и ягодными насаждениями"</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мероприятия по развитию садоводства, поддержке закладки и ухода за многолетними насаждениями направлена на поддержку развития садоводства и на обеспечение населения свежей продукцией и перерабатывающей промышленности сырьем.</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осуществления мероприятия предусматривается: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возмещение части затрат на закладку и уход за многолетними плодовыми и ягодными насаждениями, направленное на поддержку закладки и ухода за многолетними плодовыми и ягодными насаждениями до вступления их в период товарного плодоношения.</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42" w:name="Par1846"/>
      <w:bookmarkEnd w:id="42"/>
      <w:r>
        <w:rPr>
          <w:rFonts w:ascii="Calibri" w:hAnsi="Calibri" w:cs="Calibri"/>
        </w:rPr>
        <w:t>Основное мероприятие 4 "Поддержка экономически значимых</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региональных программ в области растениеводства, мероприятия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региональной экономически значимой программы "Развитие</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овощеводства закрытого грунта в Тульской области</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на 2013 - 2015 годы"</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мероприятия направлена на создание экономических и технологических условий устойчивого развития отечественной отрасли растениеводства и увеличения объемов производства продукции растениеводства.</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осуществления этого мероприятия планируется стабилизация и рост производства овощей и картофеля, развитие традиционных подотраслей сельского хозяйства, подработка, хранение и переработка зерна, развитие кооперации и логистических центров, развитие свеклосахарного производства, создание системы оптовых распределительных центров по сбыту картофеля, овощей и фруктов, прочей сельскохозяйственной продукции, сырья и продовольствия.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Мероприятие по развитию овощеводства в защищенном грунте направлено на разработку новых ресурсосберегающих технологий выращивания тепличных овощных культур, на разработку новых и усовершенствование существующих конструкций теплиц, технологического оборудования и систем обеспечения микроклимата в теплицах, обеспечивающих повышение урожайности и качества овощей.</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43" w:name="Par1856"/>
      <w:bookmarkEnd w:id="43"/>
      <w:r>
        <w:rPr>
          <w:rFonts w:ascii="Calibri" w:hAnsi="Calibri" w:cs="Calibri"/>
        </w:rPr>
        <w:t>Основное мероприятие 5 "Возмещение части процентной ставки</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по краткосрочным кредитам (займам) на развитие</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растениеводства, переработки и реализации</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продукции растениеводства"</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осуществления мероприятия предусматривается: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доступа к краткосрочным заемным средствам, получаемым в российских кредитных организациях и сельскохозяйственных кредитных потребительских кооперативах:</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сельскохозяйственным товаропроизводителям (за исключением граждан, ведущих личное подсобное хозяйство, и сельскохозяйственных</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потребительских кооперативов), крестьянским (фермерским) хозяйствам по кредитным договорам (договорам займа), полученным на цели в соответствии с перечнем, утверждаемым Правительством Российской Федерации;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организациям агропромышленного комплекса независимо от их организационно-правовой формы и организациям потребительской кооперации на закупку сельскохозяйственного сырья для первичной и промышленной переработки продукции растениеводства и иные цели в соответствии с перечнем, утверждаемым Правительством Российской Федерации.</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44" w:name="Par1867"/>
      <w:bookmarkEnd w:id="44"/>
      <w:r>
        <w:rPr>
          <w:rFonts w:ascii="Calibri" w:hAnsi="Calibri" w:cs="Calibri"/>
        </w:rPr>
        <w:t>Основное мероприятие 6 "Возмещение части процентной ставки</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по инвестиционным кредитам (займам) на развитие</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растениеводства, переработки и развития инфраструктуры</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и логистического обеспечения рынков</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продукции растениеводства"</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осуществления мероприятия предусматривается: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обеспечение доступа к инвестиционным кредитным ресурсам, получаемым в российских кредитных организациях и сельскохозяйственных кредитных потребительских кооперативах, сельскохозяйственным товаропроизводителям (за исключением граждан, ведущих личное подсобное хозяйство), сельскохозяйственным потребительским кооперативам и крестьянским (фермерским) хозяйствам, организациям агропромышленного комплекса независимо от их организационно-правовой формы на строительство, реконструкцию, модернизацию хранилищ картофеля, овощей и фруктов, тепличных комплексов по производству плодоовощной продукции в закрытом грунте, предприятий мукомольно-крупяной, хлебопекарной и масложировой промышленности, сахарных заводов, мощностей по переработке плодоовощной, ягодной продукции и картофеля, комплексов по подготовке семян сельскохозяйственных растений, заводов по производству дражированных семян сахарной свеклы, строительство объектов по глубокой переработке высокопротеиновых сельскохозяйственных культур, мощностей для подработки, хранения и перевалки зерновых и масличных культур, закладку и уход за многолетними насаждениями, строительство и реконструкцию прививочных комплексов для многолетних насаждений, холодильников для хранения столового винограда, строительство, реконструкцию, модернизацию и восстановление мелиоративных систем, а также на иные цели в соответствии с перечнем, утверждаемым Правительством Российской Федерации.</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45" w:name="Par1876"/>
      <w:bookmarkEnd w:id="45"/>
      <w:r>
        <w:rPr>
          <w:rFonts w:ascii="Calibri" w:hAnsi="Calibri" w:cs="Calibri"/>
        </w:rPr>
        <w:t>Основное мероприятие 7 "Возмещение части затрат</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сельскохозяйственных товаропроизводителей на уплату</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страховой премии, начисленной по договору</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сельскохозяйственного страхования в области растениеводства"</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мероприятия в растениеводстве направлена на снижение возможности потери доходов при производстве продукции в случае:</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воздействия опасных для производства продукции растениеводства природных явлений (атмосферная, почвенная засуха, суховей, заморозки, вымерзание, выпревание, градобитие, пыльная буря, ледяная корка, половодье, переувлажнение почвы, сильный ветер, ураганный ветер, природный пожар);</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проникновения и (или) распространения вредных организмов, если такие события носят характер чрезвычайной ситуации в агропромышленном комплексе;</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нарушения снабжения электрической, тепловой энергией, водой в результате стихийных бедствий при страховании сельскохозяйственных культур, выращиваемых в защищенном грунте или на мелиорируемых землях.</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Мероприятие предусматривает:</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увеличение доли застрахованных посевных площадей в общей посевной площади;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снижение финансовой нагрузки на сельскохозяйственного товаропроизводителя при осуществлении сельскохозяйственного страхования;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снижение уровня отказов от выплат по наступившим страховым событиям;</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инвестиционной привлекательности сельского хозяйства.</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46" w:name="Par1891"/>
      <w:bookmarkEnd w:id="46"/>
      <w:r>
        <w:rPr>
          <w:rFonts w:ascii="Calibri" w:hAnsi="Calibri" w:cs="Calibri"/>
        </w:rPr>
        <w:t>Основное мероприятие 8 "Оказание несвязанной поддержки</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сельскохозяйственным товаропроизводителям</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в области растениеводства"</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мероприятия направлена на повышение доходов сельскохозяйственного производства, повышение уровня его экологической безопасности и повышение плодородия и качества почв. Это позволит обеспечить более рациональное использование биоклиматического потенциала региона и получение стабильных урожаев сельскохозяйственных культур.</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47" w:name="Par1897"/>
      <w:bookmarkEnd w:id="47"/>
      <w:r>
        <w:rPr>
          <w:rFonts w:ascii="Calibri" w:hAnsi="Calibri" w:cs="Calibri"/>
        </w:rPr>
        <w:t>Основное мероприятие 9 "Субсидии на проведение</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агрохимического обследования почв"</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мероприятия направлена на сохранение и повышение плодородия почв.</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48" w:name="Par1902"/>
      <w:bookmarkEnd w:id="48"/>
      <w:r>
        <w:rPr>
          <w:rFonts w:ascii="Calibri" w:hAnsi="Calibri" w:cs="Calibri"/>
        </w:rPr>
        <w:t>Основное мероприятие 10 "Научно-исследовательские</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и опытно-конструкторские работы"</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мероприятия направлена на проведение работ по апробации новых и инновационных технологий, по технической и технологической модернизации производства.</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49" w:name="Par1907"/>
      <w:bookmarkEnd w:id="49"/>
      <w:r>
        <w:rPr>
          <w:rFonts w:ascii="Calibri" w:hAnsi="Calibri" w:cs="Calibri"/>
        </w:rPr>
        <w:t>Основное мероприятие 11 "Мероприятия по развитию</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садоводческих, огороднических и дачных некоммерческих</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объединений граждан"</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мероприятия направлена на увеличение количества садоводческих, огороднических и дачных некоммерческих объединений граждан и производства продукции растениеводства в них.</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2"/>
        <w:rPr>
          <w:rFonts w:ascii="Calibri" w:hAnsi="Calibri" w:cs="Calibri"/>
        </w:rPr>
      </w:pPr>
      <w:bookmarkStart w:id="50" w:name="Par1913"/>
      <w:bookmarkEnd w:id="50"/>
      <w:r>
        <w:rPr>
          <w:rFonts w:ascii="Calibri" w:hAnsi="Calibri" w:cs="Calibri"/>
        </w:rPr>
        <w:t>Подпрограмма</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"Развитие подотрасли животноводства, переработки</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и реализации продукции животноводства"</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3"/>
        <w:rPr>
          <w:rFonts w:ascii="Calibri" w:hAnsi="Calibri" w:cs="Calibri"/>
        </w:rPr>
      </w:pPr>
      <w:bookmarkStart w:id="51" w:name="Par1917"/>
      <w:bookmarkEnd w:id="51"/>
      <w:r>
        <w:rPr>
          <w:rFonts w:ascii="Calibri" w:hAnsi="Calibri" w:cs="Calibri"/>
        </w:rPr>
        <w:t>Паспорт подпрограммы</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2520"/>
        <w:gridCol w:w="6600"/>
      </w:tblGrid>
      <w:tr w:rsidR="000102C4">
        <w:tblPrEx>
          <w:tblCellMar>
            <w:top w:w="0" w:type="dxa"/>
            <w:bottom w:w="0" w:type="dxa"/>
          </w:tblCellMar>
        </w:tblPrEx>
        <w:trPr>
          <w:trHeight w:val="1000"/>
          <w:tblCellSpacing w:w="5" w:type="nil"/>
        </w:trPr>
        <w:tc>
          <w:tcPr>
            <w:tcW w:w="252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Цели подпрограммы  </w:t>
            </w:r>
          </w:p>
        </w:tc>
        <w:tc>
          <w:tcPr>
            <w:tcW w:w="660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Обеспечение выполнения показателей в сфере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животноводства;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комплексное развитие и повышение эффективности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производства животноводческой продукции и продуктов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ее переработки                                       </w:t>
            </w:r>
          </w:p>
        </w:tc>
      </w:tr>
      <w:tr w:rsidR="000102C4">
        <w:tblPrEx>
          <w:tblCellMar>
            <w:top w:w="0" w:type="dxa"/>
            <w:bottom w:w="0" w:type="dxa"/>
          </w:tblCellMar>
        </w:tblPrEx>
        <w:trPr>
          <w:trHeight w:val="800"/>
          <w:tblCellSpacing w:w="5" w:type="nil"/>
        </w:trPr>
        <w:tc>
          <w:tcPr>
            <w:tcW w:w="25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Задачи подпрограммы</w:t>
            </w:r>
          </w:p>
        </w:tc>
        <w:tc>
          <w:tcPr>
            <w:tcW w:w="6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Увеличение объемов производства продукции мясного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молочного животноводства;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развитие социально значимых отраслей; развитие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переработки продукции животноводства                 </w:t>
            </w:r>
          </w:p>
        </w:tc>
      </w:tr>
      <w:tr w:rsidR="000102C4">
        <w:tblPrEx>
          <w:tblCellMar>
            <w:top w:w="0" w:type="dxa"/>
            <w:bottom w:w="0" w:type="dxa"/>
          </w:tblCellMar>
        </w:tblPrEx>
        <w:trPr>
          <w:trHeight w:val="1200"/>
          <w:tblCellSpacing w:w="5" w:type="nil"/>
        </w:trPr>
        <w:tc>
          <w:tcPr>
            <w:tcW w:w="25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подпрограммы       </w:t>
            </w:r>
          </w:p>
        </w:tc>
        <w:tc>
          <w:tcPr>
            <w:tcW w:w="6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Производство скота и птицы на убой (в живом весе);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прирост производственных мощностей по убою скота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его первичной переработке;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производство молока;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производство сыров и сырных продуктов, масла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сливочного                                           </w:t>
            </w:r>
          </w:p>
        </w:tc>
      </w:tr>
      <w:tr w:rsidR="000102C4">
        <w:tblPrEx>
          <w:tblCellMar>
            <w:top w:w="0" w:type="dxa"/>
            <w:bottom w:w="0" w:type="dxa"/>
          </w:tblCellMar>
        </w:tblPrEx>
        <w:trPr>
          <w:trHeight w:val="600"/>
          <w:tblCellSpacing w:w="5" w:type="nil"/>
        </w:trPr>
        <w:tc>
          <w:tcPr>
            <w:tcW w:w="25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Этапы и сроки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реализации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подпрограммы       </w:t>
            </w:r>
          </w:p>
        </w:tc>
        <w:tc>
          <w:tcPr>
            <w:tcW w:w="6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2014 - 2020 годы                                     </w:t>
            </w:r>
          </w:p>
        </w:tc>
      </w:tr>
      <w:tr w:rsidR="000102C4">
        <w:tblPrEx>
          <w:tblCellMar>
            <w:top w:w="0" w:type="dxa"/>
            <w:bottom w:w="0" w:type="dxa"/>
          </w:tblCellMar>
        </w:tblPrEx>
        <w:trPr>
          <w:trHeight w:val="2000"/>
          <w:tblCellSpacing w:w="5" w:type="nil"/>
        </w:trPr>
        <w:tc>
          <w:tcPr>
            <w:tcW w:w="25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Объем бюджетных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ассигнований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подпрограммы       </w:t>
            </w:r>
          </w:p>
        </w:tc>
        <w:tc>
          <w:tcPr>
            <w:tcW w:w="6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Объем ресурсного обеспечения реализации подпрограммы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счет средств бюджета Тульской области всего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составляет 1510228,8 тыс. рублей, в том числе: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 - 321002,4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2015 год - 198204,4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2016 год - 198204,4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2017 год - 198204,4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2018 год - 198204,4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2019 год - 198204,4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2020 год - 198204,4 тыс. рублей                      </w:t>
            </w:r>
          </w:p>
        </w:tc>
      </w:tr>
      <w:tr w:rsidR="000102C4">
        <w:tblPrEx>
          <w:tblCellMar>
            <w:top w:w="0" w:type="dxa"/>
            <w:bottom w:w="0" w:type="dxa"/>
          </w:tblCellMar>
        </w:tblPrEx>
        <w:trPr>
          <w:trHeight w:val="3000"/>
          <w:tblCellSpacing w:w="5" w:type="nil"/>
        </w:trPr>
        <w:tc>
          <w:tcPr>
            <w:tcW w:w="25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Ожидаемые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результаты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реализации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подпрограммы       </w:t>
            </w:r>
          </w:p>
        </w:tc>
        <w:tc>
          <w:tcPr>
            <w:tcW w:w="6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Увеличение производства скота и птицы на убой - до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115,7 тыс. тонн в живой массе;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прирост мощностей по убою скота и его первичной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переработке - на 0,6 тыс. тонн;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увеличение производства молока - до 230,0 тыс. тонн;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доведение производства сыров и сырных продуктов -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 0,9 тыс. тонн ежегодно;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увеличение производства сливочного масла -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 1,9 тыс. тонн;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увеличение маточного поголовья овец и коз 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сельскохозяйственных организациях, крестьянских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фермерских хозяйствах - до 5,4 тыс. голов;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увеличение поголовья крупного рогатого скота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специализированных мясных пород и помесного скота -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 6,0 тыс. голов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3"/>
        <w:rPr>
          <w:rFonts w:ascii="Calibri" w:hAnsi="Calibri" w:cs="Calibri"/>
        </w:rPr>
      </w:pPr>
      <w:bookmarkStart w:id="52" w:name="Par1970"/>
      <w:bookmarkEnd w:id="52"/>
      <w:r>
        <w:rPr>
          <w:rFonts w:ascii="Calibri" w:hAnsi="Calibri" w:cs="Calibri"/>
        </w:rPr>
        <w:t>Сфера реализации подпрограммы</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Подпрограмма включает в себя отрасли по производству мяса и молока всех видов, их первичной и последующей (промышленной) переработке.</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Мясной и молочный подкомплексы являются одними из основных жизнеобеспечивающих секторов отечественного аграрного производства, оказывающие решающее влияние на уровень продовольственного обеспечения области и определяющими здоровье населения.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2000 по 2005 год тенденция спада производства мяса приостановилась, обозначился этап постепенного его восстановления, особенно наращивания объемов мяса птицы.</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Собственное производство скота и птицы на убой в убойном весе в 2011 году составило 66,3 тыс. тонн, в том числе птицы - 30,6 тыс. тонн, свиней - 21,6 тыс. тонн, крупного рогатого скота - 13,2 тыс. тонн. Потребление мяса на душу населения в 2011 году достигло 56 кг или 100,0% к уровню 2010 года.</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Молочное скотоводство является ведущей и наиболее сложной подотраслью животноводства. В 1990 году во всех категориях хозяйств было произведено 711,4 тыс. тонн молока. В дальнейшем произошло резкое снижение производства молока. В 2011 году его объемы к уровню 1990 года снизились на 509,4 тыс. тонн. За этот период (1990 - 2011 годы) поголовье коров снизилось на 205,9 тыс. голов.</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Потребление молока на душу населения в 2011 году достигло 150 кг или 99,3 % к уровню 2010 года.</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формирования современной и высокотехнологичной подотрасли молочного скотоводства были привлечены значительные инвестиции, что позволило ввести, модернизировать и реконструировать около 2000 объектов (молочных комплексов и ферм) с использованием современных технологических решений.</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Комплексное решение в последние годы таких вопросов, как технологическая модернизация, использование скота с высоким генетическим потенциалом продуктивности в сочетании с полноценным кормлением, позволило увеличить продуктивность коров с 2009 года более чем на 1500 кг и составила в 2011 году 4462 кг молока от одной коровы.</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Недостаток молока-сырья особенно в осенне-зимний период сдерживает развитие предприятий по переработке молока, влияет на увеличение импорта молока и молочных продуктов.</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дальнейшего наращивания объемов производства и повышения конкурентоспособности отечественной молочной продукции необходимо вести работу по таким стратегическим направлениям, как развитие инфраструктуры, переработки, кооперации и выстраивания эффективного взаимодействия между производителями, в том числе между малыми формами и переработчиками молока.</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3"/>
        <w:rPr>
          <w:rFonts w:ascii="Calibri" w:hAnsi="Calibri" w:cs="Calibri"/>
        </w:rPr>
      </w:pPr>
      <w:bookmarkStart w:id="53" w:name="Par1983"/>
      <w:bookmarkEnd w:id="53"/>
      <w:r>
        <w:rPr>
          <w:rFonts w:ascii="Calibri" w:hAnsi="Calibri" w:cs="Calibri"/>
        </w:rPr>
        <w:t>Приоритеты государственной политики</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в сфере реализации подпрограммы</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Приоритетами государственной политики в сфере реализации подпрограммы являются: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молочного и мясного скотоводства;</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увеличение объемов производства продукции мясного животноводства;</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увеличение производства молока и рост численности поголовья коров, развитие переработки продукции животноводства;</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модернизация и реконструкция молочных комплексов и ферм с использованием современных технологических решений;</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использование скота с высоким генетическим потенциалом продуктивности.</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3"/>
        <w:rPr>
          <w:rFonts w:ascii="Calibri" w:hAnsi="Calibri" w:cs="Calibri"/>
        </w:rPr>
      </w:pPr>
      <w:bookmarkStart w:id="54" w:name="Par1993"/>
      <w:bookmarkEnd w:id="54"/>
      <w:r>
        <w:rPr>
          <w:rFonts w:ascii="Calibri" w:hAnsi="Calibri" w:cs="Calibri"/>
        </w:rPr>
        <w:t>Цели, задачи, показатели подпрограммы, сроки ее реализации</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Целями мероприятий по развитию подотрасли животноводства, переработки и реализации продукции животноводства являются: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выполнения показателей в сфере животноводства;</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комплексное развитие и повышение эффективности производства животноводческой продукции и продуктов ее переработки.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достижения указанных целей необходимо решить задачи: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увеличения объемов производства продукции мясного и молочного животноводства;</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развития социально значимых отраслей;</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развития переработки продукции животноводства.</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Целевыми показателями подпрограммы являются: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производство скота и птицы на убой (в живом весе);</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прирост производственных мощностей по убою скота и его первичной переработке;</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производство молока;</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производство сыров и сырных продуктов, масла сливочного.</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мероприятий подпрограммы позволит обеспечить:</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увеличение производства скота и птицы на убой - до 115,7 тыс. тонн в живой массе;</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прирост мощностей по убою скота и его первичной переработке - на 0,6 тыс. тонн;</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увеличение производства молока - до 230,0 тыс. тонн;</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доведение производства сыров и сырных продуктов - до 0,9 тыс. тонн ежегодно;</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увеличение производства сливочного масла - до 1,9 тыс. тонн;</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увеличение маточного поголовья овец и коз в сельскохозяйственных организациях, крестьянских (фермерских) хозяйствах - до 5,4 тыс. голов;</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увеличение поголовья крупного рогатого скота специализированных мясных пород и помесного скота - до 6,0 тыс. голов.</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Подпрограмму предусматривается реализовать в 2014 - 2020 годах.</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3"/>
        <w:rPr>
          <w:rFonts w:ascii="Calibri" w:hAnsi="Calibri" w:cs="Calibri"/>
        </w:rPr>
      </w:pPr>
      <w:bookmarkStart w:id="55" w:name="Par2017"/>
      <w:bookmarkEnd w:id="55"/>
      <w:r>
        <w:rPr>
          <w:rFonts w:ascii="Calibri" w:hAnsi="Calibri" w:cs="Calibri"/>
        </w:rPr>
        <w:t>Характеристика основных мероприятий подпрограммы</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достижения целей и решения задач подпрограммы необходимо реализовать ряд мероприятий.</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56" w:name="Par2021"/>
      <w:bookmarkEnd w:id="56"/>
      <w:r>
        <w:rPr>
          <w:rFonts w:ascii="Calibri" w:hAnsi="Calibri" w:cs="Calibri"/>
        </w:rPr>
        <w:t>Основное мероприятие 1 "Поддержка племенного животноводства"</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основного мероприятия по поддержке племенного животноводства направлена на формирование племенной базы, удовлетворяющей потребность сельскохозяйственных товаропроизводителей области в племенной продукции (материале).</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осуществления этого основного мероприятия предусматривается породное обновление животных и птицы, что позволит повысить их продуктивность.</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57" w:name="Par2026"/>
      <w:bookmarkEnd w:id="57"/>
      <w:r>
        <w:rPr>
          <w:rFonts w:ascii="Calibri" w:hAnsi="Calibri" w:cs="Calibri"/>
        </w:rPr>
        <w:t>Основное мероприятие 2 "Субсидии на 1 литр</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реализованного товарного молока"</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Реализация основного мероприятия предусматривает развитие молочного скотоводства и </w:t>
      </w:r>
      <w:r>
        <w:rPr>
          <w:rFonts w:ascii="Calibri" w:hAnsi="Calibri" w:cs="Calibri"/>
        </w:rPr>
        <w:lastRenderedPageBreak/>
        <w:t>направлено на повышение производства молока и инвестиционной привлекательности молочного скотоводства, выравнивание сезонности производства молока, рост поголовья коров, стимулирование повышения товарности молока в организациях всех формах хозяйствования.</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58" w:name="Par2031"/>
      <w:bookmarkEnd w:id="58"/>
      <w:r>
        <w:rPr>
          <w:rFonts w:ascii="Calibri" w:hAnsi="Calibri" w:cs="Calibri"/>
        </w:rPr>
        <w:t>Основное мероприятие 3 "Возмещение части процентной ставки</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по краткосрочным кредитам (займам) на развитие</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животноводства, переработки и реализации</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продукции животноводства"</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основного мероприятия направлена на обеспечение устойчивого роста животноводческой продукции и продуктов ее переработки на основе расширенного воспроизводства и модернизации отрасли животноводства, организаций агропромышленного комплекса пищевой и перерабатывающей промышленности, инфраструктуры и логистического обеспечения рынков животноводческой продукции.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осуществления этого основного мероприятия предусматривается: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доступа к краткосрочным заемным средствам, получаемым в российских кредитных организациях и сельскохозяйственных кредитных потребительских кооперативах:</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сельскохозяйственным товаропроизводителям (за исключением граждан, ведущих личное подсобное хозяйство, и сельскохозяйственных потребительских кооперативов), крестьянским (фермерским) хозяйствам на приобретение кормов, ветеринарных препаратов, молодняка сельскохозяйственных животных, а также на иные цели в соответствии с перечнем, утверждаемым Правительством Российской Федерации;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организациям агропромышленного комплекса независимо от их организационно-правовой формы и организациям потребительской кооперации на закупку сельскохозяйственного сырья для первичной и промышленной переработки продукции животноводства, закупку сухого и концентрированного молока, вспомогательного сырья и материалов, оплату транспортных услуг, связанных с производством молочной продукции, а также на иные цели в соответствии с перечнем, утверждаемым Правительством Российской Федерации.</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59" w:name="Par2042"/>
      <w:bookmarkEnd w:id="59"/>
      <w:r>
        <w:rPr>
          <w:rFonts w:ascii="Calibri" w:hAnsi="Calibri" w:cs="Calibri"/>
        </w:rPr>
        <w:t>Основное мероприятие 4 "Возмещение части процентной ставки</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по инвестиционным кредитам (займам) на развитие</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животноводства, переработки и развития инфраструктуры</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и логистического обеспечения рынков</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продукции животноводства"</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основного мероприятия направлена на обеспечение устойчивого роста животноводческой продукции и продуктов ее переработки на основе расширенного воспроизводства и модернизации отрасли животноводства, организаций агропромышленного комплекса пищевой и перерабатывающей промышленности, инфраструктуры и логистического обеспечения рынков животноводческой продукции.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осуществления этого основного мероприятия предусматривается: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обеспечение доступа к инвестиционным кредитным ресурсам, получаемым в российских кредитных организациях и сельскохозяйственных кредитных потребительских кооперативах сельскохозяйственным товаропроизводителям (за исключением граждан, ведущих личное подсобное хозяйство) и крестьянским (фермерским) хозяйствам, организациям агропромышленного комплекса независимо от их организационно-правовой формы, сельскохозяйственным потребительским кооперативам, организациям, осуществляющим разведение одомашненных видов и пород рыб, включенных в Государственный реестр охраняемых селекционных достижений, независимо от их организационно-правовой формы на строительство, реконструкцию и модернизацию комплексов (ферм), объектов животноводства (включая разведение одомашненных видов и пород рыб), мясохладобоен, пунктов по приемке, первичной переработке сельскохозяйственных животных и молока (включая холодильную обработку и хранение мясной и молочной продукции), предприятий по производству цельномолочной продукции, сыров и сливочного масла, цехов и участков по переработке и сушке </w:t>
      </w:r>
      <w:r>
        <w:rPr>
          <w:rFonts w:ascii="Calibri" w:hAnsi="Calibri" w:cs="Calibri"/>
        </w:rPr>
        <w:lastRenderedPageBreak/>
        <w:t>сыворотки, на строительство и реконструкцию комбикормовых предприятий и цехов, приобретение племенной продукции, а также на иные цели в соответствии с перечнем, утверждаемым Правительством Российской Федерации.</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60" w:name="Par2052"/>
      <w:bookmarkEnd w:id="60"/>
      <w:r>
        <w:rPr>
          <w:rFonts w:ascii="Calibri" w:hAnsi="Calibri" w:cs="Calibri"/>
        </w:rPr>
        <w:t>Основное мероприятие 5 "Возмещение части затрат</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сельскохозяйственных товаропроизводителей на уплату</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страховой премии, начисленной по договору</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сельскохозяйственного страхования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в области животноводства"</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основного мероприятия по управлению рисками в подотраслях животноводства направлена на снижение возможности потери доходов при производстве продукции животноводства в случае заразных болезней животных, включенных в перечень, утвержденный Министерством сельского хозяйства Российской Федерации, массовых отравлений, стихийных бедствий (удар молнии, землетрясение, пыльная буря, ураганный ветер, сильная метель, буран, наводнение), нарушения снабжения электрической и тепловой энергией, водой в результате стихийных бедствий, если условия содержания сельскохозяйственных животных предусматривают обязательное использование электрической и тепловой энергии, воды, а также в случае пожара.</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осуществления этого основного мероприятия предусматривается: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увеличение доли застрахованного поголовья сельскохозяйственных животных в общем поголовье сельскохозяйственных животных;</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снижение финансовой нагрузки на сельскохозяйственного товаропроизводителя при осуществлении сельскохозяйственного страхования;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снижение уровня отказов от выплат по наступившим страховым событиям;</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инвестиционной привлекательности сельского хозяйства.</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61" w:name="Par2065"/>
      <w:bookmarkEnd w:id="61"/>
      <w:r>
        <w:rPr>
          <w:rFonts w:ascii="Calibri" w:hAnsi="Calibri" w:cs="Calibri"/>
        </w:rPr>
        <w:t>Основное мероприятие 6 "Поддержка племенного крупного</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рогатого скота мясного направления"</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основного мероприятия по поддержке племенного животноводства направлена на формирование племенной базы, удовлетворяющей потребность сельскохозяйственных товаропроизводителей области в племенной продукции (материале).</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осуществления этого основного мероприятия предусматривается породное обновление животных и птицы, что позволит повысить их продуктивность.</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62" w:name="Par2071"/>
      <w:bookmarkEnd w:id="62"/>
      <w:r>
        <w:rPr>
          <w:rFonts w:ascii="Calibri" w:hAnsi="Calibri" w:cs="Calibri"/>
        </w:rPr>
        <w:t>Основное мероприятие 7 "Поддержка отрасли животноводства"</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основного мероприятия направлена на создание экономических и технологических условий устойчивого развития отрасли животноводства, развитие переработки и сбыта продукции животноводства.</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реализации мероприятия по развитию отрасли животноводства планируется рост поголовья коров, повышение их продуктивности за счет породного обновления, совершенствования технологии их содержания и кормления.</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2"/>
        <w:rPr>
          <w:rFonts w:ascii="Calibri" w:hAnsi="Calibri" w:cs="Calibri"/>
        </w:rPr>
      </w:pPr>
      <w:bookmarkStart w:id="63" w:name="Par2076"/>
      <w:bookmarkEnd w:id="63"/>
      <w:r>
        <w:rPr>
          <w:rFonts w:ascii="Calibri" w:hAnsi="Calibri" w:cs="Calibri"/>
        </w:rPr>
        <w:t>Подпрограмма</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"Поддержка малых форм хозяйствования"</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3"/>
        <w:rPr>
          <w:rFonts w:ascii="Calibri" w:hAnsi="Calibri" w:cs="Calibri"/>
        </w:rPr>
      </w:pPr>
      <w:bookmarkStart w:id="64" w:name="Par2079"/>
      <w:bookmarkEnd w:id="64"/>
      <w:r>
        <w:rPr>
          <w:rFonts w:ascii="Calibri" w:hAnsi="Calibri" w:cs="Calibri"/>
        </w:rPr>
        <w:t>Паспорт подпрограммы</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2520"/>
        <w:gridCol w:w="6600"/>
      </w:tblGrid>
      <w:tr w:rsidR="000102C4">
        <w:tblPrEx>
          <w:tblCellMar>
            <w:top w:w="0" w:type="dxa"/>
            <w:bottom w:w="0" w:type="dxa"/>
          </w:tblCellMar>
        </w:tblPrEx>
        <w:trPr>
          <w:trHeight w:val="800"/>
          <w:tblCellSpacing w:w="5" w:type="nil"/>
        </w:trPr>
        <w:tc>
          <w:tcPr>
            <w:tcW w:w="252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Цели подпрограммы  </w:t>
            </w:r>
          </w:p>
        </w:tc>
        <w:tc>
          <w:tcPr>
            <w:tcW w:w="660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Поддержание и дальнейшее развитие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сельскохозяйственной и несельскохозяйственной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деятельности малых форм хозяйствования и улучшение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качества жизни в сельской местности                  </w:t>
            </w:r>
          </w:p>
        </w:tc>
      </w:tr>
      <w:tr w:rsidR="000102C4">
        <w:tblPrEx>
          <w:tblCellMar>
            <w:top w:w="0" w:type="dxa"/>
            <w:bottom w:w="0" w:type="dxa"/>
          </w:tblCellMar>
        </w:tblPrEx>
        <w:trPr>
          <w:trHeight w:val="1000"/>
          <w:tblCellSpacing w:w="5" w:type="nil"/>
        </w:trPr>
        <w:tc>
          <w:tcPr>
            <w:tcW w:w="25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Задачи подпрограммы</w:t>
            </w:r>
          </w:p>
        </w:tc>
        <w:tc>
          <w:tcPr>
            <w:tcW w:w="6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Создание условий для увеличения количества субъектов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малого предпринимательства;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повышение эффективности использования земельных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участков из земель сельскохозяйственного назначения;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повышение уровня доходов сельского населения         </w:t>
            </w:r>
          </w:p>
        </w:tc>
      </w:tr>
      <w:tr w:rsidR="000102C4">
        <w:tblPrEx>
          <w:tblCellMar>
            <w:top w:w="0" w:type="dxa"/>
            <w:bottom w:w="0" w:type="dxa"/>
          </w:tblCellMar>
        </w:tblPrEx>
        <w:trPr>
          <w:trHeight w:val="1600"/>
          <w:tblCellSpacing w:w="5" w:type="nil"/>
        </w:trPr>
        <w:tc>
          <w:tcPr>
            <w:tcW w:w="25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подпрограммы       </w:t>
            </w:r>
          </w:p>
        </w:tc>
        <w:tc>
          <w:tcPr>
            <w:tcW w:w="6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Количество крестьянских (фермерских) хозяйств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начинающих фермеров, осуществивших проекты создания и</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развития своих хозяйств с помощью государственной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поддержки;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количество построенных или реконструированных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семейных животноводческих ферм;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площадь земельных участков, оформленных 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собственность крестьянскими (фермерскими) хозяйствами</w:t>
            </w:r>
          </w:p>
        </w:tc>
      </w:tr>
      <w:tr w:rsidR="000102C4">
        <w:tblPrEx>
          <w:tblCellMar>
            <w:top w:w="0" w:type="dxa"/>
            <w:bottom w:w="0" w:type="dxa"/>
          </w:tblCellMar>
        </w:tblPrEx>
        <w:trPr>
          <w:trHeight w:val="600"/>
          <w:tblCellSpacing w:w="5" w:type="nil"/>
        </w:trPr>
        <w:tc>
          <w:tcPr>
            <w:tcW w:w="25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Этапы и сроки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реализации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подпрограммы       </w:t>
            </w:r>
          </w:p>
        </w:tc>
        <w:tc>
          <w:tcPr>
            <w:tcW w:w="6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2014 - 2020 годы                                     </w:t>
            </w:r>
          </w:p>
        </w:tc>
      </w:tr>
      <w:tr w:rsidR="000102C4">
        <w:tblPrEx>
          <w:tblCellMar>
            <w:top w:w="0" w:type="dxa"/>
            <w:bottom w:w="0" w:type="dxa"/>
          </w:tblCellMar>
        </w:tblPrEx>
        <w:trPr>
          <w:trHeight w:val="2000"/>
          <w:tblCellSpacing w:w="5" w:type="nil"/>
        </w:trPr>
        <w:tc>
          <w:tcPr>
            <w:tcW w:w="25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Объем бюджетных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ассигнований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подпрограммы       </w:t>
            </w:r>
          </w:p>
        </w:tc>
        <w:tc>
          <w:tcPr>
            <w:tcW w:w="6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Объем ресурсного обеспечения реализации подпрограммы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счет средств бюджета Тульской области всего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составляет 263186,0 тыс. рублей, в том числе: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 - 37598,0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2015 год - 37598,0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2016 год - 37598,0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2017 год - 37598,0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2018 год - 37598,0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2019 год - 37598,0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2020 год - 37598,0 тыс. рублей                       </w:t>
            </w:r>
          </w:p>
        </w:tc>
      </w:tr>
      <w:tr w:rsidR="000102C4">
        <w:tblPrEx>
          <w:tblCellMar>
            <w:top w:w="0" w:type="dxa"/>
            <w:bottom w:w="0" w:type="dxa"/>
          </w:tblCellMar>
        </w:tblPrEx>
        <w:trPr>
          <w:trHeight w:val="1800"/>
          <w:tblCellSpacing w:w="5" w:type="nil"/>
        </w:trPr>
        <w:tc>
          <w:tcPr>
            <w:tcW w:w="25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Ожидаемые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результаты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реализации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подпрограммы       </w:t>
            </w:r>
          </w:p>
        </w:tc>
        <w:tc>
          <w:tcPr>
            <w:tcW w:w="6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Создание к 2020 году дополнительно 163 крестьянских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(фермерских) хозяйств, которые обеспечат рабочими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местами 326 среднегодовых работников;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создание 35 семейных животноводческих ферм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 2020 году, которые обеспечат рабочими местами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105 среднегодовых работников;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оформление в собственность крестьянскими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(фермерскими) хозяйствами 10,1 тыс. га земельных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участков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3"/>
        <w:rPr>
          <w:rFonts w:ascii="Calibri" w:hAnsi="Calibri" w:cs="Calibri"/>
        </w:rPr>
      </w:pPr>
      <w:bookmarkStart w:id="65" w:name="Par2128"/>
      <w:bookmarkEnd w:id="65"/>
      <w:r>
        <w:rPr>
          <w:rFonts w:ascii="Calibri" w:hAnsi="Calibri" w:cs="Calibri"/>
        </w:rPr>
        <w:t>Сфера реализации подпрограммы</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Подпрограмма направлена на поддержание и дальнейшее развитие малых форм хозяйствования в сельской местности, к которым относятся крестьянские (фермерские) хозяйства, индивидуальные предприниматели, занимающиеся сельскохозяйственным производством, личные подсобные хозяйства, сельскохозяйственные потребительские кооперативы, малые сельскохозяйственные организации (с численностью работающих до 100 человек).</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последние годы наблюдается тенденция к увеличению числа вновь создаваемых крестьянских (фермерских) хозяйств, индивидуальных предпринимателей, занимающихся сельскохозяйственным производством, и микропредприятий.</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Учитывая вклад субъектов малых форм хозяйствования в экономику отрасли, их развитие в сельской местности является важнейшим условием обеспечения устойчивости развития сельских территорий.</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Основные мероприятия подпрограммы являются специфическими для малых форм хозяйствования. Кроме этих мер, малые формы хозяйствования могут участвовать в осуществлении мероприятий остальных подпрограмм.</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уменьшения налогового бремени крестьянские (фермерские) хозяйства и сельскохозяйственные потребительские кооперативы могут воспользоваться налоговыми льготами, предусмотренными для сельскохозяйственных товаропроизводителей.</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3"/>
        <w:rPr>
          <w:rFonts w:ascii="Calibri" w:hAnsi="Calibri" w:cs="Calibri"/>
        </w:rPr>
      </w:pPr>
      <w:bookmarkStart w:id="66" w:name="Par2136"/>
      <w:bookmarkEnd w:id="66"/>
      <w:r>
        <w:rPr>
          <w:rFonts w:ascii="Calibri" w:hAnsi="Calibri" w:cs="Calibri"/>
        </w:rPr>
        <w:t>Приоритеты государственной политики</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в сфере реализации подпрограммы</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Приоритетами государственной политики в сфере реализации подпрограммы являются: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поддержание и дальнейшее развитие малых форм хозяйствования в сельской местности, к которым относятся крестьянские (фермерские) хозяйства, индивидуальные предприниматели, занимающиеся сельскохозяйственным производством, личные подсобные хозяйства, сельскохозяйственные потребительские кооперативы, малые сельскохозяйственные организации (с численностью работающих до 100 человек);</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условий для увеличения количества субъектов малого предпринимательства и обеспечения занятости сельского населения;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эффективности использования земельных участков из земель сельскохозяйственного назначения;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уровня доходов сельского населения.</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3"/>
        <w:rPr>
          <w:rFonts w:ascii="Calibri" w:hAnsi="Calibri" w:cs="Calibri"/>
        </w:rPr>
      </w:pPr>
      <w:bookmarkStart w:id="67" w:name="Par2145"/>
      <w:bookmarkEnd w:id="67"/>
      <w:r>
        <w:rPr>
          <w:rFonts w:ascii="Calibri" w:hAnsi="Calibri" w:cs="Calibri"/>
        </w:rPr>
        <w:t>Цели, задачи, показатели подпрограммы, сроки ее реализации</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Целями подпрограммы является поддержание и дальнейшее развитие сельскохозяйственной и несельскохозяйственной деятельности малых форм хозяйствования и улучшение качества жизни в сельской местности.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достижения указанных целей необходимо решить следующие задачи: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условий для увеличения количества субъектов малого предпринимательства;</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эффективности использования земельных участков из земель сельскохозяйственного назначения;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уровня доходов сельского населения.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Основные показатели реализации подпрограммы:</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количество крестьянских (фермерских) хозяйств начинающих фермеров, осуществивших проекты создания и развития своих хозяйств с помощью государственной поддержки;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количество построенных или реконструированных семейных животноводческих ферм;</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площадь земельных участков, оформленных в собственность крестьянскими (фермерскими) хозяйствами.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подпрограммы предусматривается в 2014 - 2020 годах.</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3"/>
        <w:rPr>
          <w:rFonts w:ascii="Calibri" w:hAnsi="Calibri" w:cs="Calibri"/>
        </w:rPr>
      </w:pPr>
      <w:bookmarkStart w:id="68" w:name="Par2158"/>
      <w:bookmarkEnd w:id="68"/>
      <w:r>
        <w:rPr>
          <w:rFonts w:ascii="Calibri" w:hAnsi="Calibri" w:cs="Calibri"/>
        </w:rPr>
        <w:t>Характеристика основных мероприятий подпрограммы</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69" w:name="Par2160"/>
      <w:bookmarkEnd w:id="69"/>
      <w:r>
        <w:rPr>
          <w:rFonts w:ascii="Calibri" w:hAnsi="Calibri" w:cs="Calibri"/>
        </w:rPr>
        <w:t>Основное мероприятие 1 "Мероприятия по поддержке</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начинающих фермеров"</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этого основного мероприятия направлена на создание и развитие производственной базы вновь создаваемых крестьянских (фермерских) хозяйств.</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основного мероприятия по поддержке начинающих фермеров осуществляется предоставление грантов на создание и развитие крестьянских (фермерских) хозяйств.</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Гранты могут быть использованы начинающими фермерами на:</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приобретение земельных участков из земель сельскохозяйственного назначения;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разработку проектной документации для строительства (реконструкции) производственных и складских зданий, помещений, предназначенных для производства, хранения и переработки сельскохозяйственной продукции;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приобретение, строительство, ремонт и переустройство производственных и складских зданий, помещений, пристроек, инженерных сетей, заграждений и сооружений, необходимых для производства, хранения и переработки сельскохозяйственной продукции, а также их регистрацию;</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строительство дорог и подъездов к производственным и складским объектам, необходимым для производства, хранения и переработки сельскохозяйственной продукции;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подключение производственных и складских зданий, помещений, пристроек и сооружений, необходимых для производства, хранения и переработки сельскохозяйственной продукции, к инженерным сетям - электрическим, водо-, газо- и теплопроводным сетям, дорожной инфраструктуре;</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приобретение сельскохозяйственных животных;</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приобретение сельскохозяйственной техники и инвентаря, грузового автомобильного транспорта, оборудования для производства и переработки сельскохозяйственной продукции;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приобретение семян и посадочного материала для закладки многолетних насаждений;</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приобретение удобрений и ядохимикатов.</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Начинающий фермер может получить грант на создание и развитие крестьянского (фермерского) хозяйства только один раз.</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Отбор начинающих фермеров производится на конкурсной основе, абсолютное большинство членов конкурсной комиссии не должно являться государственными или муниципальными служащими.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Каждый получатель гранта в соответствии с правилами должен представлять отчет об использовании полученного гранта в установленные сроки и форме.</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Грант должен погашать не более 90 процентов затрат фермера на приобретение материальных ресурсов для развития крестьянского (фермерского) хозяйства.</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Контроль достоверности предоставляемых отчетов осуществляет министерство сельского хозяйства Тульской области.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Основное мероприятие также направлено на оказание начинающим фермерам единовременной помощи для их бытового обустройства.</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Единовременная помощь может быть направлена на:</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приобретение, строительство и ремонт собственного жилья, в том числе погашение основной суммы и процентов по банковским кредитам (ипотеке), привлеченным для его приобретения;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приобретение одного грузо-пассажирского автомобиля;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приобретение предметов домашней мебели, бытовой техники, компьютеров, средств связи, электрических и газовых плит, инженерного оборудования, установок для фильтрации воды, бытовых водо-, тепло- и газоустановок, септиков, устройств для водоподачи и водоотведения;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подключение жилья к газовым, тепловым и электрическим сетям, сетям связи, информационно-телекоммуникационной сети "Интернет", водопроводу и канализации.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Начинающий фермер может получить единовременную помощь на бытовое обустройство только один раз.</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70" w:name="Par2188"/>
      <w:bookmarkEnd w:id="70"/>
      <w:r>
        <w:rPr>
          <w:rFonts w:ascii="Calibri" w:hAnsi="Calibri" w:cs="Calibri"/>
        </w:rPr>
        <w:t>Основное мероприятие 2 "Мероприятия по развитию</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семейных животноводческих ферм"</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основного мероприятия по развитию семейных животноводческих ферм направлена на увеличение числа семейных животноводческих ферм, создаваемых в крестьянских (фермерских) хозяйствах, в которых деятельность организована на личном трудовом участии членов хозяйства.</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 семейной животноводческой фермой понимается производственный объект, предназначенный для выращивания и содержания сельскохозяйственных животных, находящийся в собственности или пользовании крестьянского (фермерского) хозяйства. Развитие семейной животноводческой фермы - это строительство или модернизация семейной животноводческой фермы, в том числе ее проектирование, возведение, ремонт, комплектация оборудованием и сельскохозяйственными животными.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 счет гранта может осуществляться: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разработка проектной документации строительства, реконструкции или модернизации семейных животноводческих ферм;</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строительство, реконструкция или модернизация семейных животноводческих ферм;</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строительство, реконструкция или модернизация производственных объектов по переработке продукции животноводства;</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комплектация семейных животноводческих ферм и объектов по переработке животноводческой продукции оборудованием и техникой, а также их монтаж;</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приобретение сельскохозяйственных животных.</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Размер гранта, выдаваемого из федерального бюджета и бюджета Тульской области, не </w:t>
      </w:r>
      <w:r>
        <w:rPr>
          <w:rFonts w:ascii="Calibri" w:hAnsi="Calibri" w:cs="Calibri"/>
        </w:rPr>
        <w:lastRenderedPageBreak/>
        <w:t>может превышать 60 процентов затрат крестьянского (фермерского) хозяйства.</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Фермер подает заявку по установленной форме на получение гранта для создания или реконструкции животноводческих ферм в конкурсную комиссию при министерстве сельского хозяйства Тульской области. Конкурсная комиссия рассматривает поданные заявки и определяет победителей.</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Фермеры, выигравшие право на получение гранта, систематически представляют отчет о произведенных затратах и необходимых суммах субсидий.</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71" w:name="Par2203"/>
      <w:bookmarkEnd w:id="71"/>
      <w:r>
        <w:rPr>
          <w:rFonts w:ascii="Calibri" w:hAnsi="Calibri" w:cs="Calibri"/>
        </w:rPr>
        <w:t>Основное мероприятие 3 "Возмещение части процентной ставки</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по долгосрочным, среднесрочным и краткосрочным кредитам,</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взятым малыми формами хозяйствования"</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основного мероприятия по возмещению части процентной ставки по долгосрочным, среднесрочным и краткосрочным кредитам, взятым малыми формами хозяйствования, направлена на рост производства и объема реализации сельскохозяйственной продукции, производимой малыми формами хозяйствования на селе, а также на развитие альтернативных видов деятельности для сельского населения.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осуществления основного мероприятия предусматривается обеспечить доступ малых форм хозяйствования к краткосрочным и инвестиционным заемным средствам, получаемым в российских кредитных организациях и сельскохозяйственных кредитных потребительских кооперативах.</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Государственную поддержку предполагается осуществлять посредством предоставления субсидий из федерального бюджета бюджетам субъектов Российской Федерации на возмещение части затрат на уплату процентов по кредитам банков, и займам, полученным в сельскохозяйственных кредитных потребительских кооперативах крестьянскими (фермерскими) хозяйствами, гражданами, ведущими личное подсобное хозяйство, сельскохозяйственными потребительскими кооперативами (кроме кредитных).</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Возмещение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гражданами, ведущими личное подсобное хозяйство, крестьянскими (фермерскими) хозяйствами и сельскохозяйственными потребительскими кооперативами, по следующим видам кредитов (займов):</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граждан, ведущих личное подсобное хозяйство:</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срок до 2 лет - на приобретение горюче-смазочных материалов, запасных частей и материалов для ремонта сельскохозяйственной техники и животноводческих помещений, минеральных удобрений, средств защиты растений, кормов, ветеринарных препаратов и других материальных ресурсов для проведения сезонных работ, материалов для теплиц, молодняка сельскохозяйственных животных, а также на уплату страховых взносов при страховании сельскохозяйственной продукции при условии, что общая сумма указанного кредита (займа), полученного гражданином в текущем году, не превышает 300 тыс. рублей на одно хозяйство, а также на иные цели в соответствии с перечнем, утверждаемым Правительством Российской Федерации;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срок до 5 лет - на приобретение сельскохозяйственных животных, сельскохозяйственной малогабаритной техники, тракторов мощностью до 100 л.с. и агрегатируемых с ними сельскохозяйственных машин, грузоперевозящих автомобилей полной массой не более 3,5 тонны, оборудования для животноводства и переработки сельскохозяйственной продукции, на ремонт, реконструкцию и строительство животноводческих помещений, а также на приобретение газового оборудования и подключение к газовым сетям при условии, что общая сумма указанного кредита (займа), полученного гражданином в текущем году, не превышает 700 тыс. рублей на одно хозяйство, а также на иные цели в соответствии с перечнем, утверждаемым Правительством Российской Федерации;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крестьянских (фермерских) хозяйств:</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срок до 2 лет - на приобретение горюче-смазочных материалов, запасных частей и материалов для ремонта сельскохозяйственной техники и оборудования, минеральных </w:t>
      </w:r>
      <w:r>
        <w:rPr>
          <w:rFonts w:ascii="Calibri" w:hAnsi="Calibri" w:cs="Calibri"/>
        </w:rPr>
        <w:lastRenderedPageBreak/>
        <w:t>удобрений, средств защиты растений, кормов, ветеринарных препаратов и других материальных ресурсов для проведения сезонных работ, молодняка сельскохозяйственных животных, а также на уплату страховых взносов при страховании сельскохозяйственной продукции при условии, что общая сумма указанного кредита (займа), полученного в текущем году, не превышает 5 млн. рублей на одно хозяйство, а также на иные цели в соответствии с перечнем, утверждаемым Правительством Российской Федерации;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срок до 8 лет - на приобретение сельскохозяйственной техники и оборудования (российского и зарубежного производства), в том числе: тракторов и агрегатируемых с ними сельскохозяйственных машин, машин для животноводства, птицеводства и кормопроизводства, оборудования для перевода грузовых автомобилей, тракторов и сельскохозяйственных машин на газомоторное топливо, хранения и переработки сельскохозяйственной продукции, на приобретение племенных сельскохозяйственных животных, племенной продукции (материала), строительство, реконструкцию и модернизацию хранилищ картофеля, овощей и фруктов, тепличных комплексов по производству плодоовощной продукции в закрытом грунте, животноводческих комплексов (ферм), объектов животноводства и кормопроизводства, а также на закладку многолетних насаждений и виноградников, включая строительство и реконструкцию прививочных комплексов, при условии, что общая сумма указанного кредита (займа), полученного в текущем году, не превышает 10 млн. рублей на одно хозяйство, а также на иные цели в соответствии с перечнем, утверждаемым Правительством Российской Федерации;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сельскохозяйственных потребительских кооперативов:</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срок до 2 лет - на приобретение материальных ресурсов для проведения сезонных сельскохозяйственных работ, молодняка сельскохозяйственных животных, запасных частей и материалов для ремонта сельскохозяйственной техники и оборудования, материалов для теплиц, в том числе для поставки их членам кооператива, приобретение сельскохозяйственного сырья для первичной и промышленной переработки, закупку сельскохозяйственной продукции, произведенной членами кооператива для ее дальнейшей реализации, а также на организационное обустройство кооператива и уплату страховых взносов при страховании сельскохозяйственной продукции при условии, что общая сумма указанного кредита (займа), полученного в текущем году, не превышает 15 млн. рублей на один кооператив, а также на иные цели в соответствии с перечнем, утверждаемым Правительством Российской Федерации;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срок до 8 лет - на приобретение техники и оборудования (российского и зарубежного производства), в том числе специализированного транспорта для перевозки комбикормов, инкубационного яйца, цыплят, ремонтного молодняка и родительского стада птицы, тракторов и агрегатируемых с ними сельскохозяйственных машин, машин для животноводства, птицеводства и кормопроизводства, оборудования для перевода грузовых автомобилей, тракторов и сельскохозяйственных машин на газомоторное топливо, приобретение специализированного технологического оборудования, холодильного оборудования, сельскохозяйственных животных, племенной продукции (материала), в том числе для поставки их членам кооператива, строительство, реконструкцию и модернизацию складских и производственных помещений, хранилищ картофеля, овощей и фруктов, тепличных комплексов по производству плодоовощной продукции в закрытом грунте, объектов животноводства и кормопроизводства, предприятий по переработке льна и льноволокна, строительство и реконструкцию сельскохозяйственных рынков, торговых площадок, пунктов по приемке, первичной переработке и хранению молока, мяса, плодоовощной и другой сельскохозяйственной продукции, а также на закладку многолетних насаждений и виноградников, включая строительство и реконструкцию прививочных комплексов, при условии, что общая сумма указанного кредита (займа), полученного в текущем году, не превышает 40 млн. рублей на один кооператив, а также на иные цели в соответствии с перечнем, утверждаемым Правительством Российской Федерации;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срок до 5 лет по кредитам, полученным гражданами, ведущими личное подсобное хозяйство, крестьянскими (фермерскими) хозяйствами и сельскохозяйственными потребительскими кооперативами, в российских кредитных организациях, и займам, полученным в сельскохозяйственных кредитных потребительских кооперативах - на развитие несельскохозяйственной деятельности в сельской местности (сельский туризм, сельская торговля, народные промыслы и ремесла, бытовое и социально-культурное обслуживание сельского </w:t>
      </w:r>
      <w:r>
        <w:rPr>
          <w:rFonts w:ascii="Calibri" w:hAnsi="Calibri" w:cs="Calibri"/>
        </w:rPr>
        <w:lastRenderedPageBreak/>
        <w:t>населения, заготовка и переработка дикорастущих плодов и ягод, лекарственных растений и другого недревесного сырья).</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72" w:name="Par2222"/>
      <w:bookmarkEnd w:id="72"/>
      <w:r>
        <w:rPr>
          <w:rFonts w:ascii="Calibri" w:hAnsi="Calibri" w:cs="Calibri"/>
        </w:rPr>
        <w:t>Основное мероприятие 4 "Возмещение части затрат</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крестьянских (фермерских) хозяйств, включая индивидуальных</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предпринимателей, при оформлении в собственность</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используемых ими земельных участков из земель</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сельскохозяйственного назначения"</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основного мероприятия по оформлению земельных участков в собственность крестьянских (фермерских) хозяйств направлена на обеспечение компенсации расходов крестьянских (фермерских) хозяйств на проведение кадастровых работ в отношении земельных участков из земель сельскохозяйственного назначения.</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2"/>
        <w:rPr>
          <w:rFonts w:ascii="Calibri" w:hAnsi="Calibri" w:cs="Calibri"/>
        </w:rPr>
      </w:pPr>
      <w:bookmarkStart w:id="73" w:name="Par2230"/>
      <w:bookmarkEnd w:id="73"/>
      <w:r>
        <w:rPr>
          <w:rFonts w:ascii="Calibri" w:hAnsi="Calibri" w:cs="Calibri"/>
        </w:rPr>
        <w:t>Подпрограмма</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"Устойчивое развитие сельских территорий</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на 2014 - 2017 годы и на период до 2020 года"</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3"/>
        <w:rPr>
          <w:rFonts w:ascii="Calibri" w:hAnsi="Calibri" w:cs="Calibri"/>
        </w:rPr>
      </w:pPr>
      <w:bookmarkStart w:id="74" w:name="Par2234"/>
      <w:bookmarkEnd w:id="74"/>
      <w:r>
        <w:rPr>
          <w:rFonts w:ascii="Calibri" w:hAnsi="Calibri" w:cs="Calibri"/>
        </w:rPr>
        <w:t>Паспорт подпрограммы</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2520"/>
        <w:gridCol w:w="6600"/>
      </w:tblGrid>
      <w:tr w:rsidR="000102C4">
        <w:tblPrEx>
          <w:tblCellMar>
            <w:top w:w="0" w:type="dxa"/>
            <w:bottom w:w="0" w:type="dxa"/>
          </w:tblCellMar>
        </w:tblPrEx>
        <w:trPr>
          <w:trHeight w:val="1200"/>
          <w:tblCellSpacing w:w="5" w:type="nil"/>
        </w:trPr>
        <w:tc>
          <w:tcPr>
            <w:tcW w:w="252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Цели подпрограммы  </w:t>
            </w:r>
          </w:p>
        </w:tc>
        <w:tc>
          <w:tcPr>
            <w:tcW w:w="660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Повышение уровня и качества жизни населения,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проживающего в сельской местности, на основе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повышения уровня развития социальной инфраструктуры и</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инженерного обустройства сельских населенных пунктов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и повышение инвестиционной привлекательности сельских</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территорий                                           </w:t>
            </w:r>
          </w:p>
        </w:tc>
      </w:tr>
      <w:tr w:rsidR="000102C4">
        <w:tblPrEx>
          <w:tblCellMar>
            <w:top w:w="0" w:type="dxa"/>
            <w:bottom w:w="0" w:type="dxa"/>
          </w:tblCellMar>
        </w:tblPrEx>
        <w:trPr>
          <w:trHeight w:val="2800"/>
          <w:tblCellSpacing w:w="5" w:type="nil"/>
        </w:trPr>
        <w:tc>
          <w:tcPr>
            <w:tcW w:w="25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Задачи подпрограммы</w:t>
            </w:r>
          </w:p>
        </w:tc>
        <w:tc>
          <w:tcPr>
            <w:tcW w:w="6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Повышение уровня газификации сельских населенных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пунктов;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повышение уровня обеспечения сельских населенных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пунктов качественной питьевой водой;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улучшение жилищных условий граждан, проживающих 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сельской местности и нуждающихся в улучшении жилищных</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условий;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обеспечение жильем молодых семей и молодых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специалистов, проживающих и работающих на селе либо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изъявивших желание переехать на постоянное место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жительства в сельскую местность и работать там;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поддержка комплексной компактной застройки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благоустройства сельских поселений в рамках пилотных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проектов                                             </w:t>
            </w:r>
          </w:p>
        </w:tc>
      </w:tr>
      <w:tr w:rsidR="000102C4">
        <w:tblPrEx>
          <w:tblCellMar>
            <w:top w:w="0" w:type="dxa"/>
            <w:bottom w:w="0" w:type="dxa"/>
          </w:tblCellMar>
        </w:tblPrEx>
        <w:trPr>
          <w:trHeight w:val="3200"/>
          <w:tblCellSpacing w:w="5" w:type="nil"/>
        </w:trPr>
        <w:tc>
          <w:tcPr>
            <w:tcW w:w="25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подпрограммы       </w:t>
            </w:r>
          </w:p>
        </w:tc>
        <w:tc>
          <w:tcPr>
            <w:tcW w:w="6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Протяженность газопроводов среднего и низкого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давления, уличных газовых сетей, проложенных с целью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газификации жилых домов и квартир;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количество газифицированных сельских жилых домов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квартир;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протяженность реконструированных и введенных вновь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систем водоснабжения;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общая площадь построенного (приобретенного) жилья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для: граждан, проживающих в сельской местности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нуждающихся в улучшении жилищных условий;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молодых семей и молодых специалистов, проживающих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работающих на селе либо изъявивших желание переехать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на постоянное место жительства в сельскую местность и</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работать там;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количество молодых семей и молодых специалистов,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построивших или купивших жилье в сельской местности  </w:t>
            </w:r>
          </w:p>
        </w:tc>
      </w:tr>
      <w:tr w:rsidR="000102C4">
        <w:tblPrEx>
          <w:tblCellMar>
            <w:top w:w="0" w:type="dxa"/>
            <w:bottom w:w="0" w:type="dxa"/>
          </w:tblCellMar>
        </w:tblPrEx>
        <w:trPr>
          <w:trHeight w:val="600"/>
          <w:tblCellSpacing w:w="5" w:type="nil"/>
        </w:trPr>
        <w:tc>
          <w:tcPr>
            <w:tcW w:w="25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Этапы и сроки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реализации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подпрограммы       </w:t>
            </w:r>
          </w:p>
        </w:tc>
        <w:tc>
          <w:tcPr>
            <w:tcW w:w="6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I этап - 2014 - 2017 годы;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II этап - 2018 - 2020 годы                           </w:t>
            </w:r>
          </w:p>
        </w:tc>
      </w:tr>
      <w:tr w:rsidR="000102C4">
        <w:tblPrEx>
          <w:tblCellMar>
            <w:top w:w="0" w:type="dxa"/>
            <w:bottom w:w="0" w:type="dxa"/>
          </w:tblCellMar>
        </w:tblPrEx>
        <w:trPr>
          <w:trHeight w:val="9200"/>
          <w:tblCellSpacing w:w="5" w:type="nil"/>
        </w:trPr>
        <w:tc>
          <w:tcPr>
            <w:tcW w:w="25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Объем бюджетных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ассигнований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подпрограммы       </w:t>
            </w:r>
          </w:p>
        </w:tc>
        <w:tc>
          <w:tcPr>
            <w:tcW w:w="6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Объем ресурсного обеспечения реализации подпрограммы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составляет - 1926590,0 тыс. рублей, в том числе: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 - 148078,0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2015 год - 145828,0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2016 год - 145828,0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2017 год - 371714,0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2018 год - 371714,0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2019 год - 371714,0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2020 год - 371714,0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из них: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средства федерального бюджета - 867600,0 тыс. рублей,</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 том числе: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 - 51200,0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2015 год - 62200,0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2016 год - 62200,0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2017 год - 173000,0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2018 год - 173000,0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2019 год - 173000,0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2020 год - 173000,0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средства бюджета Тульской области -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824550,0 тыс. рублей, в том числе: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 - 72750,0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2015 год - 58500,0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2016 год - 58500,0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2017 год - 158700,0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2018 год - 158700,0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2019 год - 158700,0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2020 год - 158700,0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средства бюджета муниципальных образований -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67300,0 тыс. рублей, в том числе: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 - 2700,0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2015 год - 3700,0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2016 год - 3700,0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2017 год - 14300,0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2018 год - 14300,0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2019 год - 14300,0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2020 год - 14300,0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внебюджетные источники - 167140,0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 том числе: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 - 21428,0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2015 год - 21428,0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2016 год - 21428,0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2017 год - 25714,0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2018 год - 25714,0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2019 год - 25714,0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2020 год - 25714,0 тыс. рублей                       </w:t>
            </w:r>
          </w:p>
        </w:tc>
      </w:tr>
      <w:tr w:rsidR="000102C4">
        <w:tblPrEx>
          <w:tblCellMar>
            <w:top w:w="0" w:type="dxa"/>
            <w:bottom w:w="0" w:type="dxa"/>
          </w:tblCellMar>
        </w:tblPrEx>
        <w:trPr>
          <w:trHeight w:val="2800"/>
          <w:tblCellSpacing w:w="5" w:type="nil"/>
        </w:trPr>
        <w:tc>
          <w:tcPr>
            <w:tcW w:w="25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Ожидаемые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результаты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реализации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подпрограммы       </w:t>
            </w:r>
          </w:p>
        </w:tc>
        <w:tc>
          <w:tcPr>
            <w:tcW w:w="6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Предусматривается проложить 280,0 км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распределительных газовых сетей в сельской местности;</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газифицировать 6650 домов (или квартир) в сельской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местности природным газом, довести уровень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газификации жилых домов в сельской местности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 51,5 процента;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проложить 350,0 км водопроводных линий в целях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обеспечения сельского населения качественной питьевой</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водой;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ввести в действие 28600,0 кв. м общей площади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благоустроенного жилья;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увеличить в 2,64 раза количество молодых семей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молодых специалистов, построивших или купивших жилье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 сельской местности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3"/>
        <w:rPr>
          <w:rFonts w:ascii="Calibri" w:hAnsi="Calibri" w:cs="Calibri"/>
        </w:rPr>
      </w:pPr>
      <w:bookmarkStart w:id="75" w:name="Par2343"/>
      <w:bookmarkEnd w:id="75"/>
      <w:r>
        <w:rPr>
          <w:rFonts w:ascii="Calibri" w:hAnsi="Calibri" w:cs="Calibri"/>
        </w:rPr>
        <w:t>Сфера реализации подпрограммы</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Подпрограмма направлена на создание условий для повышения уровня и качества жизни сельского населения на основе развития социальной инфраструктуры и инженерного обустройства населенных пунктов, расположенных в сельской местности.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Замедление экономического роста в сельском хозяйстве, отсутствие условий для альтернативной занятости на селе, сложившийся низкий уровень социальной и инженерной инфраструктуры обусловили обострение социальных проблем села.</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результате спада сельскохозяйственного производства, ухудшения финансового положения сельскохозяйственных организаций, изменений в организационно-экономическом механизме развития социальной сферы и инженерной инфраструктуры села произошло значительное отставание села от города по уровню и условиям жизнедеятельности.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Нестабильность финансово-экономического положения хозяйствующих в сельской местности субъектов, в том числе и агропромышленного комплекса, привела к интенсивному развитию отрицательных демографических процессов на селе, снижению мотивации труда и сокращению профессионального кадрового обеспечения.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Численность населения области, проживающего в сельской местности, на 1 января 2010 года составила 309,8 тыс. человек и имеет постоянную тенденцию к ежегодному сокращению.</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Основным источником водоснабжения населения, проживающего в сельской местности, являются подземные воды. Забор воды осуществляется посредством артезианских скважин и шахтных колодцев. Всего в системе водоснабжения в сельской местности задействовано около 450 водозаборов, порядка 3 тыс. скважин и более 1,6 тыс. шахтных колодцев. Общая длина сетей водоснабжения составляет 4465 км.</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Только в трех районах области вода соответствует санитарным нормам, в остальных отмечается превышение предельно допустимых концентраций вредных веществ (железо, стронций и др.). Станции улучшения качества воды, установки обезжелезивания и бактерицидные установки на водозаборных сооружениях на селе, как правило, отсутствуют.</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Состояние службы эксплуатации систем водоснабжения в сельской местности находится на крайне низком техническом уровне, содержание систем водоснабжения возложено, как правило, на сельхозтоваропроизводителей, балансодержателей водопроводных сетей. В результате этого водозаборы часто выходят из строя и простаивают, население вынуждено пользоваться поверхностными источниками воды. По причине ненадлежащего технического обслуживания, несвоевременного ремонта, сокращения финансирования на ремонт систем водоснабжения их износ составил по хозяйствам от 50 до 90 процентов.</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сельской местности Тульской области проложено 4278 км сетей газоснабжения. Природный газ подведен к более чем 500 населенным пунктам, что позволило газифицировать более 67,4 тыс. квартир. Несмотря на это, уровень газификации на селе остается неудовлетворительным и составляет всего 47,3 процента, в то время как по городам и поселкам городского типа он почти в два раза выше.</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Жилой фонд в сельской местности по состоянию на 1 января 2010 года составляет 9,102 млн. кв. м. В частной собственности находится 7,864 млн. кв. м, на долю государственной, муниципальной форм собственности приходится 1,176 млн. кв. м. Темпы жилищного строительства еще недостаточны, так, в 2008 - 2010 годах в сельской местности было введено в действие всего 260,1 тыс. кв. м жилой площади. Практически все жилые дома построены населением за счет собственных или заемных средств.</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основной части сельского жилищного фонда нет элементарных коммунальных удобств.</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Водопроводом оборудовано 64 процента сельского жилищного фонда, канализацией - 56 процентов, центральным отоплением - 73 процента, газом - 43,7 процента, горячим водоснабжением - 40 процентов площади сельских жилых помещений.</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Разрыв между городом и сельской местностью по отдельным показателям составляет от 23 до 50 процентов, а по обеспеченности сетевым или сжиженным газом - в 2 раза.</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сложившихся условиях сельские поселения области не в состоянии эффективно участвовать в удовлетворении жизненных потребностей проживающего на их территории населения без государственной поддержки.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Необходимость решения вышеуказанных вопросов программно-целевым методом обусловлена еще и социально-политической остротой проблем села и широким спектром задач, </w:t>
      </w:r>
      <w:r>
        <w:rPr>
          <w:rFonts w:ascii="Calibri" w:hAnsi="Calibri" w:cs="Calibri"/>
        </w:rPr>
        <w:lastRenderedPageBreak/>
        <w:t>решаемых агропромышленным комплексом области, необходимостью приоритетной государственной финансовой поддержки развития социальной сферы и инженерного обустройства сельских территорий.</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федеральном уровне решение этих вопросов будет осуществляться в рамках федеральной целевой программы "Устойчивое развитие сельских территорий на 2014 - 2017 годы и на период до 2020 года". Выделение финансовых средств из федерального бюджета в рамках этой программы обусловливается наличием обязательного софинансирования мероприятий из бюджета Тульской области, местных бюджетов и внебюджетных источников.</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3"/>
        <w:rPr>
          <w:rFonts w:ascii="Calibri" w:hAnsi="Calibri" w:cs="Calibri"/>
        </w:rPr>
      </w:pPr>
      <w:bookmarkStart w:id="76" w:name="Par2362"/>
      <w:bookmarkEnd w:id="76"/>
      <w:r>
        <w:rPr>
          <w:rFonts w:ascii="Calibri" w:hAnsi="Calibri" w:cs="Calibri"/>
        </w:rPr>
        <w:t>Приоритеты государственной политики</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в сфере реализации подпрограммы</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Приоритетами государственной политики в сфере реализации подпрограммы являются: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комфортных условий жизнедеятельности в сельской местности;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активизация участия сельских сообществ в решении вопросов местного значения;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формирование позитивного отношения к селу и сельскому образу жизни;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поддержка комплексной компактной застройки и благоустройства сельских поселений в рамках пилотных проектов.</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3"/>
        <w:rPr>
          <w:rFonts w:ascii="Calibri" w:hAnsi="Calibri" w:cs="Calibri"/>
        </w:rPr>
      </w:pPr>
      <w:bookmarkStart w:id="77" w:name="Par2371"/>
      <w:bookmarkEnd w:id="77"/>
      <w:r>
        <w:rPr>
          <w:rFonts w:ascii="Calibri" w:hAnsi="Calibri" w:cs="Calibri"/>
        </w:rPr>
        <w:t>Цели, задачи, показатели подпрограммы, сроки ее реализации</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Целями подпрограммы является: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уровня и качества жизни населения, проживающего в сельской местности, на основе повышения уровня развития социальной инфраструктуры и инженерного обустройства сельских населенных пунктов и повышение инвестиционной привлекательности сельских территорий.</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достижения указанных целей необходимо решение следующих задач:</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уровня газификации сельских населенных пунктов;</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уровня обеспечения сельских населенных пунктов качественной питьевой водой;</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улучшение жилищных условий граждан, проживающих в сельской местности и нуждающихся в улучшении жилищных условий;</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жильем молодых семей и молодых специалистов, проживающих и работающих на селе либо изъявивших желание переехать на постоянное место жительства в сельскую местность и работать там.</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Основные показатели реализации подпрограммы:</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протяженность газопроводов среднего и низкого давления, уличных газовых сетей, проложенных с целью газификации жилых домов и квартир;</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количество газифицированных сельских жилых домов и квартир;</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протяженность реконструированных и введенных вновь систем водоснабжения;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общая площадь построенного (приобретенного) жилья для: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граждан, проживающих в сельской местности и нуждающихся в улучшении жилищных условий;</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молодых семей и молодых специалистов, проживающих и работающих на селе либо изъявивших желание переехать на постоянное место жительства в сельскую местность и работать там;</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количество молодых семей и молодых специалистов, построивших или купивших жилье в сельской местности.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мероприятий подпрограммы позволит:</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проложить 249,4 км распределительных газовых сетей в сельской местности;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газифицировать 5920 домов или квартир в сельской местности природным газом, довести уровень газификации жилых домов в сельской местности до 50,0 процентов;</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обеспечить сельское население качественной питьевой водой, проложить 256,1 км водопроводных линий;</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ввести в действие 26460 кв. м общей площади благоустроенного жилья;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увеличить в 2,39 раза количество молодых семей и молодых специалистов, построивших или купивших жилье в сельской местности.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подпрограммы предусматривается в 2 этапа:</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I этап - 2014 - 2017 годы;</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II этап - 2018 - 2020 годы.</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3"/>
        <w:rPr>
          <w:rFonts w:ascii="Calibri" w:hAnsi="Calibri" w:cs="Calibri"/>
        </w:rPr>
      </w:pPr>
      <w:bookmarkStart w:id="78" w:name="Par2398"/>
      <w:bookmarkEnd w:id="78"/>
      <w:r>
        <w:rPr>
          <w:rFonts w:ascii="Calibri" w:hAnsi="Calibri" w:cs="Calibri"/>
        </w:rPr>
        <w:t>Характеристика основных мероприятий подпрограммы</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79" w:name="Par2400"/>
      <w:bookmarkEnd w:id="79"/>
      <w:r>
        <w:rPr>
          <w:rFonts w:ascii="Calibri" w:hAnsi="Calibri" w:cs="Calibri"/>
        </w:rPr>
        <w:t>Основное мероприятие 1 "Развитие газификации</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в сельской местности"</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основного мероприятия по развитию газификации в сельской местности предусматривает увеличение протяженности газопроводов среднего и низкого давления, уличных газовых сетей, проложенных с целью газификации жилых домов и квартир, доли выполненных в срок работ по прокладке газораспределительных сетей, количества газифицированных сельских жилых домов и квартир.</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80" w:name="Par2405"/>
      <w:bookmarkEnd w:id="80"/>
      <w:r>
        <w:rPr>
          <w:rFonts w:ascii="Calibri" w:hAnsi="Calibri" w:cs="Calibri"/>
        </w:rPr>
        <w:t>Основное мероприятие 2 "Развитие водоснабжения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в сельской местности"</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основного мероприятия предусматривает увеличение протяженности реконструированных и введенных вновь систем водоснабжения, доли выполненных в срок работ по реконструкции и строительству систем водоснабжения.</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81" w:name="Par2410"/>
      <w:bookmarkEnd w:id="81"/>
      <w:r>
        <w:rPr>
          <w:rFonts w:ascii="Calibri" w:hAnsi="Calibri" w:cs="Calibri"/>
        </w:rPr>
        <w:t>Основное мероприятие 3 "Реализация мероприятий по улучшению</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жилищных условий граждан, проживающих в сельской местности,</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в том числе молодых семей и молодых специалистов"</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основного мероприятия предусматривает увеличение общей площади построенного (приобретенного) жилья для граждан, проживающих в сельской местности и нуждающихся в улучшении жилищных условий, в том числе общей площади построенного (приобретенного) жилья для молодых семей и молодых специалистов, проживающих и работающих на селе либо изъявивших желание переехать на постоянное место жительства в сельскую местность и работать там, количества молодых семей и молодых специалистов, построивших или купивших жилье в сельской местности, количества участников мероприятий по развитию жилищного строительства и членов их семей, улучшивших свои жилищные условия.</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82" w:name="Par2416"/>
      <w:bookmarkEnd w:id="82"/>
      <w:r>
        <w:rPr>
          <w:rFonts w:ascii="Calibri" w:hAnsi="Calibri" w:cs="Calibri"/>
        </w:rPr>
        <w:t>Основное мероприятие 4 "Поддержка комплексной компактной</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застройки и благоустройства сельских поселений</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в рамках пилотных проектов"</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основного мероприятия предусматривает ввод (приобретение) жилья для граждан, проживающих в сельской местности, в том числе для молодых семей и молодых специалистов, ввод в действие общеобразовательных учреждений, открытие фельдшерско-акушерских пунктов, спортивных сооружений, учреждений культурно-досугового типа.</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2"/>
        <w:rPr>
          <w:rFonts w:ascii="Calibri" w:hAnsi="Calibri" w:cs="Calibri"/>
        </w:rPr>
      </w:pPr>
      <w:bookmarkStart w:id="83" w:name="Par2422"/>
      <w:bookmarkEnd w:id="83"/>
      <w:r>
        <w:rPr>
          <w:rFonts w:ascii="Calibri" w:hAnsi="Calibri" w:cs="Calibri"/>
        </w:rPr>
        <w:t>Подпрограмма</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"Обеспечение эпизоотического и ветеринарно-санитарного</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благополучия территории Тульской области"</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3"/>
        <w:rPr>
          <w:rFonts w:ascii="Calibri" w:hAnsi="Calibri" w:cs="Calibri"/>
        </w:rPr>
      </w:pPr>
      <w:bookmarkStart w:id="84" w:name="Par2426"/>
      <w:bookmarkEnd w:id="84"/>
      <w:r>
        <w:rPr>
          <w:rFonts w:ascii="Calibri" w:hAnsi="Calibri" w:cs="Calibri"/>
        </w:rPr>
        <w:t>Паспорт подпрограммы</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2520"/>
        <w:gridCol w:w="6600"/>
      </w:tblGrid>
      <w:tr w:rsidR="000102C4">
        <w:tblPrEx>
          <w:tblCellMar>
            <w:top w:w="0" w:type="dxa"/>
            <w:bottom w:w="0" w:type="dxa"/>
          </w:tblCellMar>
        </w:tblPrEx>
        <w:trPr>
          <w:trHeight w:val="800"/>
          <w:tblCellSpacing w:w="5" w:type="nil"/>
        </w:trPr>
        <w:tc>
          <w:tcPr>
            <w:tcW w:w="252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Цели подпрограммы  </w:t>
            </w:r>
          </w:p>
        </w:tc>
        <w:tc>
          <w:tcPr>
            <w:tcW w:w="660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Обеспечение эпизоотического и ветеринарно-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санитарного благополучия территории Тульской области,</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предупреждение заноса особо опасных болезней на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территорию Тульской области                          </w:t>
            </w:r>
          </w:p>
        </w:tc>
      </w:tr>
      <w:tr w:rsidR="000102C4">
        <w:tblPrEx>
          <w:tblCellMar>
            <w:top w:w="0" w:type="dxa"/>
            <w:bottom w:w="0" w:type="dxa"/>
          </w:tblCellMar>
        </w:tblPrEx>
        <w:trPr>
          <w:trHeight w:val="2000"/>
          <w:tblCellSpacing w:w="5" w:type="nil"/>
        </w:trPr>
        <w:tc>
          <w:tcPr>
            <w:tcW w:w="25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Задачи подпрограммы</w:t>
            </w:r>
          </w:p>
        </w:tc>
        <w:tc>
          <w:tcPr>
            <w:tcW w:w="6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Предупреждение и ликвидация заразных и массовых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незаразных болезней животных, в том числе общих для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человека и животных, и их ликвидация;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выявление возбудителей заразных болезней животных с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использованием современных методов и средств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лабораторной диагностики;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укрепление материально-технической базы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государственной ветеринарной службы Тульской области;</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повышение уровня квалификации ветеринарных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специалистов                                         </w:t>
            </w:r>
          </w:p>
        </w:tc>
      </w:tr>
      <w:tr w:rsidR="000102C4">
        <w:tblPrEx>
          <w:tblCellMar>
            <w:top w:w="0" w:type="dxa"/>
            <w:bottom w:w="0" w:type="dxa"/>
          </w:tblCellMar>
        </w:tblPrEx>
        <w:trPr>
          <w:trHeight w:val="2000"/>
          <w:tblCellSpacing w:w="5" w:type="nil"/>
        </w:trPr>
        <w:tc>
          <w:tcPr>
            <w:tcW w:w="25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подпрограммы       </w:t>
            </w:r>
          </w:p>
        </w:tc>
        <w:tc>
          <w:tcPr>
            <w:tcW w:w="6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Доля продуктивных животных, охваченных мероприятиями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 профилактике заразных болезней, в том числе общих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для человека и животных;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уровень оснащения ветеринарных лабораторий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лабораторно-диагностических отделов;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доля зданий ветеринарной службы приведенных 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соответствие с нормативно-техническими требованиями;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ликвидация неиспользуемых мест захоронения трупов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павших животных (скотомогильников) и обеспечение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безопасности оборота биологических отходов           </w:t>
            </w:r>
          </w:p>
        </w:tc>
      </w:tr>
      <w:tr w:rsidR="000102C4">
        <w:tblPrEx>
          <w:tblCellMar>
            <w:top w:w="0" w:type="dxa"/>
            <w:bottom w:w="0" w:type="dxa"/>
          </w:tblCellMar>
        </w:tblPrEx>
        <w:trPr>
          <w:trHeight w:val="600"/>
          <w:tblCellSpacing w:w="5" w:type="nil"/>
        </w:trPr>
        <w:tc>
          <w:tcPr>
            <w:tcW w:w="25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Этапы и сроки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реализации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подпрограммы       </w:t>
            </w:r>
          </w:p>
        </w:tc>
        <w:tc>
          <w:tcPr>
            <w:tcW w:w="6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2014 - 2020 годы                                     </w:t>
            </w:r>
          </w:p>
        </w:tc>
      </w:tr>
      <w:tr w:rsidR="000102C4">
        <w:tblPrEx>
          <w:tblCellMar>
            <w:top w:w="0" w:type="dxa"/>
            <w:bottom w:w="0" w:type="dxa"/>
          </w:tblCellMar>
        </w:tblPrEx>
        <w:trPr>
          <w:trHeight w:val="2000"/>
          <w:tblCellSpacing w:w="5" w:type="nil"/>
        </w:trPr>
        <w:tc>
          <w:tcPr>
            <w:tcW w:w="25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Объем бюджетных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ассигнований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подпрограммы       </w:t>
            </w:r>
          </w:p>
        </w:tc>
        <w:tc>
          <w:tcPr>
            <w:tcW w:w="6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Объем ресурсного обеспечения реализации подпрограммы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счет средств бюджета Тульской области всего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составляет 233237,4 тыс. рублей, в том числе: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 - 29798,1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2015 год - 29439,3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2016 год - 34800,0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2017 год - 34800,0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2018 год - 34800,0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2019 год - 34800,0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2020 год - 34800,0 тыс. рублей                       </w:t>
            </w:r>
          </w:p>
        </w:tc>
      </w:tr>
      <w:tr w:rsidR="000102C4">
        <w:tblPrEx>
          <w:tblCellMar>
            <w:top w:w="0" w:type="dxa"/>
            <w:bottom w:w="0" w:type="dxa"/>
          </w:tblCellMar>
        </w:tblPrEx>
        <w:trPr>
          <w:trHeight w:val="800"/>
          <w:tblCellSpacing w:w="5" w:type="nil"/>
        </w:trPr>
        <w:tc>
          <w:tcPr>
            <w:tcW w:w="25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Ожидаемые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результаты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реализации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подпрограммы       </w:t>
            </w:r>
          </w:p>
        </w:tc>
        <w:tc>
          <w:tcPr>
            <w:tcW w:w="6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Обеспечение стабильного эпизоотического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ветеринарно-санитарного благополучия области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3"/>
        <w:rPr>
          <w:rFonts w:ascii="Calibri" w:hAnsi="Calibri" w:cs="Calibri"/>
        </w:rPr>
      </w:pPr>
      <w:bookmarkStart w:id="85" w:name="Par2477"/>
      <w:bookmarkEnd w:id="85"/>
      <w:r>
        <w:rPr>
          <w:rFonts w:ascii="Calibri" w:hAnsi="Calibri" w:cs="Calibri"/>
        </w:rPr>
        <w:t>Сфера реализации подпрограммы</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Эпизоотическое благополучие территории региона - один из факторов, определяющих социально-экономическую ситуацию в области, перспективы ее развития, повышение рентабельности животноводства и перерабатывающих отраслей, а также условие устойчивого развития отрасли животноводства и беспрепятственного выхода отечественной продукции на внешние рынки. При этом одновременно обеспечиваются: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предупреждение и ликвидация заразных и массовых незаразных болезней животных;</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защита населения от болезней, общих для человека и животных;</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выпуск полноценных и безопасных в ветеринарно-санитарном отношении продуктов животноводства;</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инвестиционная привлекательность животноводческих хозяйств, создание условий для развития торговли продукцией животноводства.</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2010 году государственной ветеринарной службой области проведено 3 млн. 114 тыс. вакцинаций, 744,87 тыс. обработок, 582,55 тыс. лабораторно-диагностических исследований животных всех видов. Проведено 18,67 млн. экспертиз всех видов продукции. По их результатам обезврежено при повышенных температурных режимах 374,8 тонн продукции (производство вареных колбас и мясных консервов) и 273,6 тонн утилизировано на мясокостную муку. За 9 </w:t>
      </w:r>
      <w:r>
        <w:rPr>
          <w:rFonts w:ascii="Calibri" w:hAnsi="Calibri" w:cs="Calibri"/>
        </w:rPr>
        <w:lastRenderedPageBreak/>
        <w:t>месяцев 2011 года государственной ветеринарной службой области проведено 1 млн. 542 тыс. вакцинаций, 713,2 тыс. обработок, 528,6 тыс. лабораторно-диагностических исследований животных всех видов. Проведено 7 млн. 260 тыс. экспертиз всех видов продукции. По их результатам обезврежено при повышенных температурных режимах 105,8 тонн продукции (производство вареных колбас и мясных консервов) и 350,7 тонн утилизировано на мясокостную муку.</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Выполняя диагностические исследования, вакцинации и обработки животных против более 60 болезней, государственная ветеринарная служба области создает буферную зону по защите территории от заноса и распространения опасных инфекционных болезней, обеспечивая поставку безопасной и доброкачественной продукции для населения.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Накопление биологических отходов создает реальную угрозу биологической безопасности страны. Биологические отходы как источники биологического загрязнения окружающей среды специфическими токсикантами, а в ряде случаев возбудителями инфекционных заболеваний животных, требуют строгого режима утилизации, обеспечивающего гибель самых стойких возбудителей, либо уничтожения. Однако в нарушение законодательства зачастую имеют место: ненадлежащая организация сборов трупов диких, бродячих животных; перевозка биологических отходов на транспорте, не приспособленном для данных целей, без соответствующих заключений ветслужбы и ветеринарно-сопроводительных документов; выбрасывание в мусорный контейнер трупов животных или иных биологических отходов и выброс их на полигоны для сохранения твердых бытовых отходов; захоронение биологических отходов в землю на участках, не приспособленных для этих целей; несанкционированное захоронение или вывоз трупов животных в леса, в районы природоохранных зон, на территории объектов, имеющих особое природоохранное значение; несоответствие скотомогильников и биотермических ям установленным требованиям.</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Скотомогильники - это специально оборудованные и огороженные места для долговременного и надежного захоронения биологических отходов, которыми являются: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трупы животных и птиц, в том числе лабораторных;</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абортированные и мертворожденные плоды;</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ветеринарные конфискаты (мясо, рыба, другая продукция животного происхождения), выявленные после ветеринарно-санитарной экспертизы на убойных пунктах, хладобойнях, в мясо- и рыбоперерабатывающих организациях, на рынках, в организациях торговли и других объектах;</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другие отходы, получаемые при переработке пищевого и непищевого сырья животного происхождения.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Тульской области, как и в Российской Федерации, проблема санитарной очистки территории от опасных биологических отходов приобретает все большую остроту в связи с возникновением многоукладных форм ведения животноводства, сопровождающихся в ряде случаев ухудшением ветеринарно-санитарных условий содержания сельскохозяйственных и домашних животных, ростом числа бродячих и безнадзорных животных, увеличением количества инфицированного лабораторного материала, выявлением некачественной продовольственной продукции, превращающейся в ветеринарные конфискаты.</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Особое место занимают отходы эпизоотически опасного характера, имеющие тенденцию перехода в эпидемически опасные, что связано с возможностью распространения в среде обитания человека патогенных микроорганизмов.</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Отсутствие должной организации сбора, транспортировки и переработки биологических отходов приводит к тому, что в отдельных случаях они вывозятся на мусорные свалки, лесопосадки и ухудшают без того напряженную экологическую обстановку в регионе.</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территории области по данным на 1 сентября 2013 года насчитывается 170 захоронений трупов животных и утилизации других биологических отходов, в том числе 2 действующих (эксплуатируемых) скотомогильников. Из 170 захоронений у 168 не установлена принадлежность балансодержателям, то есть являются бесхозяйными.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Информация о скотомогильниках на территории Тульской области по состоянию на 1 сентября 2013 года приведена в </w:t>
      </w:r>
      <w:hyperlink w:anchor="Par2500" w:history="1">
        <w:r>
          <w:rPr>
            <w:rFonts w:ascii="Calibri" w:hAnsi="Calibri" w:cs="Calibri"/>
            <w:color w:val="0000FF"/>
          </w:rPr>
          <w:t>таблице 3</w:t>
        </w:r>
      </w:hyperlink>
      <w:r>
        <w:rPr>
          <w:rFonts w:ascii="Calibri" w:hAnsi="Calibri" w:cs="Calibri"/>
        </w:rPr>
        <w:t>.</w:t>
      </w:r>
    </w:p>
    <w:p w:rsidR="000102C4" w:rsidRDefault="000102C4">
      <w:pPr>
        <w:widowControl w:val="0"/>
        <w:autoSpaceDE w:val="0"/>
        <w:autoSpaceDN w:val="0"/>
        <w:adjustRightInd w:val="0"/>
        <w:spacing w:after="0" w:line="240" w:lineRule="auto"/>
        <w:ind w:firstLine="540"/>
        <w:jc w:val="both"/>
        <w:rPr>
          <w:rFonts w:ascii="Calibri" w:hAnsi="Calibri" w:cs="Calibri"/>
        </w:rPr>
        <w:sectPr w:rsidR="000102C4">
          <w:pgSz w:w="11905" w:h="16838"/>
          <w:pgMar w:top="1134" w:right="850" w:bottom="1134" w:left="1701" w:header="720" w:footer="720" w:gutter="0"/>
          <w:cols w:space="720"/>
          <w:noEndnote/>
        </w:sectPr>
      </w:pP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right"/>
        <w:outlineLvl w:val="4"/>
        <w:rPr>
          <w:rFonts w:ascii="Calibri" w:hAnsi="Calibri" w:cs="Calibri"/>
        </w:rPr>
      </w:pPr>
      <w:bookmarkStart w:id="86" w:name="Par2498"/>
      <w:bookmarkEnd w:id="86"/>
      <w:r>
        <w:rPr>
          <w:rFonts w:ascii="Calibri" w:hAnsi="Calibri" w:cs="Calibri"/>
        </w:rPr>
        <w:t>Таблица 3</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rPr>
          <w:rFonts w:ascii="Calibri" w:hAnsi="Calibri" w:cs="Calibri"/>
        </w:rPr>
      </w:pPr>
      <w:bookmarkStart w:id="87" w:name="Par2500"/>
      <w:bookmarkEnd w:id="87"/>
      <w:r>
        <w:rPr>
          <w:rFonts w:ascii="Calibri" w:hAnsi="Calibri" w:cs="Calibri"/>
        </w:rPr>
        <w:t>Информация о скотомогильниках на территории Тульской области</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по состоянию на 01.09.2013</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920"/>
        <w:gridCol w:w="2160"/>
        <w:gridCol w:w="840"/>
        <w:gridCol w:w="2400"/>
        <w:gridCol w:w="2040"/>
        <w:gridCol w:w="840"/>
        <w:gridCol w:w="1200"/>
        <w:gridCol w:w="1080"/>
        <w:gridCol w:w="1800"/>
      </w:tblGrid>
      <w:tr w:rsidR="000102C4">
        <w:tblPrEx>
          <w:tblCellMar>
            <w:top w:w="0" w:type="dxa"/>
            <w:bottom w:w="0" w:type="dxa"/>
          </w:tblCellMar>
        </w:tblPrEx>
        <w:trPr>
          <w:tblCellSpacing w:w="5" w:type="nil"/>
        </w:trPr>
        <w:tc>
          <w:tcPr>
            <w:tcW w:w="1920" w:type="dxa"/>
            <w:vMerge w:val="restart"/>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Наименование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района    </w:t>
            </w:r>
          </w:p>
        </w:tc>
        <w:tc>
          <w:tcPr>
            <w:tcW w:w="2160" w:type="dxa"/>
            <w:vMerge w:val="restart"/>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Муниципальное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образование   </w:t>
            </w:r>
          </w:p>
        </w:tc>
        <w:tc>
          <w:tcPr>
            <w:tcW w:w="5280" w:type="dxa"/>
            <w:gridSpan w:val="3"/>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Места захоронения            </w:t>
            </w:r>
          </w:p>
        </w:tc>
        <w:tc>
          <w:tcPr>
            <w:tcW w:w="4920" w:type="dxa"/>
            <w:gridSpan w:val="4"/>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Бесхозяйные             </w:t>
            </w:r>
          </w:p>
        </w:tc>
      </w:tr>
      <w:tr w:rsidR="000102C4">
        <w:tblPrEx>
          <w:tblCellMar>
            <w:top w:w="0" w:type="dxa"/>
            <w:bottom w:w="0" w:type="dxa"/>
          </w:tblCellMar>
        </w:tblPrEx>
        <w:trPr>
          <w:tblCellSpacing w:w="5" w:type="nil"/>
        </w:trPr>
        <w:tc>
          <w:tcPr>
            <w:tcW w:w="1920"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160"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всего</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законсервированные</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эксплуатируемые</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всего</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земляные</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ямы   </w:t>
            </w: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яма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Беккари</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Металлические</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емкости   </w:t>
            </w: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Алексинский   </w:t>
            </w: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Авангардское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Белевский     </w:t>
            </w: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Бобриковское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Жуковское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Кожуровское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Болотское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Богородицкий  </w:t>
            </w: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Товарковское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Иевлевское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Бегичевское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Бахметьевское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Воловский     </w:t>
            </w: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Рабочий поселок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Волово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Двориковское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Баскаковское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Борятинское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Турдейское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Верхоупское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Ефремовский   </w:t>
            </w: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Лобановское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17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17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17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17   </w:t>
            </w: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Ясеновское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12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12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   </w:t>
            </w: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Каменский     </w:t>
            </w: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Архангельское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Яблоневское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Кимовский     </w:t>
            </w: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Бучальское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Епифанское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Кудашевское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Новольвовское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Пронское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Куркинский    </w:t>
            </w: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Самарское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Рабочий поселок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Куркино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Крестовское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Ивановское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Михайловское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Сергиевское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Ленинский     </w:t>
            </w: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Ильинское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Федоровское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Иншинское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Хрущевское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Медвенское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Рождественское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Новомосковский</w:t>
            </w: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город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Новомосковск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Одоевский     </w:t>
            </w: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Северо-Одоевское</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Восточно-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Одоевское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Южно-Одоевское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Плавский      </w:t>
            </w: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Молочно-Дворское</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Мещерское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Пригородное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Камынинское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Октябрьское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Ново-Никольское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Горбачевское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Суворовский   </w:t>
            </w: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Черепетское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Ханинское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Песоченское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Ясногорский   </w:t>
            </w: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Денисовское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Архангельское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Теляковское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    </w:t>
            </w: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Иваньковское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r>
      <w:tr w:rsidR="000102C4">
        <w:tblPrEx>
          <w:tblCellMar>
            <w:top w:w="0" w:type="dxa"/>
            <w:bottom w:w="0" w:type="dxa"/>
          </w:tblCellMar>
        </w:tblPrEx>
        <w:trPr>
          <w:tblCellSpacing w:w="5" w:type="nil"/>
        </w:trPr>
        <w:tc>
          <w:tcPr>
            <w:tcW w:w="19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итого</w:t>
            </w:r>
          </w:p>
        </w:tc>
        <w:tc>
          <w:tcPr>
            <w:tcW w:w="21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170 </w:t>
            </w:r>
          </w:p>
        </w:tc>
        <w:tc>
          <w:tcPr>
            <w:tcW w:w="24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168        </w:t>
            </w:r>
          </w:p>
        </w:tc>
        <w:tc>
          <w:tcPr>
            <w:tcW w:w="20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168 </w:t>
            </w:r>
          </w:p>
        </w:tc>
        <w:tc>
          <w:tcPr>
            <w:tcW w:w="12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148   </w:t>
            </w:r>
          </w:p>
        </w:tc>
        <w:tc>
          <w:tcPr>
            <w:tcW w:w="10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8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16      </w:t>
            </w:r>
          </w:p>
        </w:tc>
      </w:tr>
    </w:tbl>
    <w:p w:rsidR="000102C4" w:rsidRDefault="000102C4">
      <w:pPr>
        <w:widowControl w:val="0"/>
        <w:autoSpaceDE w:val="0"/>
        <w:autoSpaceDN w:val="0"/>
        <w:adjustRightInd w:val="0"/>
        <w:spacing w:after="0" w:line="240" w:lineRule="auto"/>
        <w:jc w:val="both"/>
        <w:rPr>
          <w:rFonts w:ascii="Calibri" w:hAnsi="Calibri" w:cs="Calibri"/>
        </w:rPr>
        <w:sectPr w:rsidR="000102C4">
          <w:pgSz w:w="16838" w:h="11905" w:orient="landscape"/>
          <w:pgMar w:top="1701" w:right="1134" w:bottom="850" w:left="1134" w:header="720" w:footer="720" w:gutter="0"/>
          <w:cols w:space="720"/>
          <w:noEndnote/>
        </w:sectPr>
      </w:pP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Спад агропромышленного производства, отмечавшийся в последнем десятилетии прошлого века, привел к банкротству или реорганизации многих сельскохозяйственных предприятий, в результате чего их неликвидное имущество, в том числе скотомогильники, утратили принадлежность балансодержателям и остались бесхозяйными.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Все скотомогильники не соответствуют ветеринарно-санитарным правилам и от них исходит опасность распространения в среде обитания человека патогенных микроорганизмов. Эти скотомогильники требуют значительной реконструкции, так как отсутствуют их ограждения, перекрытия.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Очень важно регистрировать и изолировать инфицированные территории, использовать современные способы уничтожения биологических отходов.</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3"/>
        <w:rPr>
          <w:rFonts w:ascii="Calibri" w:hAnsi="Calibri" w:cs="Calibri"/>
        </w:rPr>
      </w:pPr>
      <w:bookmarkStart w:id="88" w:name="Par2628"/>
      <w:bookmarkEnd w:id="88"/>
      <w:r>
        <w:rPr>
          <w:rFonts w:ascii="Calibri" w:hAnsi="Calibri" w:cs="Calibri"/>
        </w:rPr>
        <w:t>Приоритеты государственной политики</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в сфере реализации подпрограммы</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Приоритетами государственной политики в сфере реализации подпрограммы являются: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укрепление материально-технической базы государственной ветеринарной службы для обеспечения эпизоотического и ветеринарно-санитарного благополучия территории Тульской области;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проведение капитального ремонта учреждений государственной ветеринарной службы Тульской области для улучшения условий труда ветеринарных специалистов, повышения степени их безопасности в работе, создания комфортных условий для потребителей ветеринарных услуг, выполнения требований по хранению ветеринарных препаратов, ядов, дезинфектантов и других экологически опасных препаратов, а также исключения возможности попадания особо опасных возбудителей во внешнюю среду;</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приобретение современного лабораторного оборудования в соответствии с Табелем оснащения средствами измерения, испытательными, вспомогательными приборами и оборудованием межобластных ветеринарных лабораторий, ветеринарных лабораторий субъектов Российской Федерации, зональных, межрайонных, районных ветеринарных лабораторий, диагностических кабинетов, лабораторий ветеринарно-санитарной экспертизы, утвержденным заместителем руководителя Федеральной службы по ветеринарному и фитосанитарному надзору - главным государственным ветеринарным инспектором Российской Федерации от 30 июля 2009 года N 02-03-458/562, позволяющего получать оперативную и достоверную информацию в результате использования современных лабораторных технологий;</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недопущение несанкционированного захоронения биологических отходов в неиспользуемых скотомогильниках, обеспечение биологической безопасности области, защита населения от болезней, общих для человека и животных, охрана окружающей среды от загрязнения;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профессионального уровня и квалификации ветеринарных специалистов, позволяющее эффективно оказывать своевременную ветеринарную помощь.</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3"/>
        <w:rPr>
          <w:rFonts w:ascii="Calibri" w:hAnsi="Calibri" w:cs="Calibri"/>
        </w:rPr>
      </w:pPr>
      <w:bookmarkStart w:id="89" w:name="Par2638"/>
      <w:bookmarkEnd w:id="89"/>
      <w:r>
        <w:rPr>
          <w:rFonts w:ascii="Calibri" w:hAnsi="Calibri" w:cs="Calibri"/>
        </w:rPr>
        <w:t>Цели, задачи, показатели подпрограммы, сроки ее реализации</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Целями подпрограммы является: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эпизоотического и ветеринарно-санитарного благополучия территории Тульской области, предупреждение заноса особо опасных болезней на территорию Тульской области.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достижения указанных целей необходимо решение следующих задач:</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предупреждение и ликвидация заразных и массовых незаразных болезней животных, в том числе общих для человека и животных, и их ликвидация;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выявление возбудителей заразных болезней животных с использованием современных методов и средств лабораторной диагностики;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укрепление материально-технической базы государственной ветеринарной службы Тульской области;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повышение уровня квалификации ветеринарных специалистов.</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Ожидаемыми результатами реализации подпрограммы являются: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стабильного эпизоотического и ветеринарно-санитарного благополучия области.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подпрограммы предусматривается в 2014 - 2020 годах.</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3"/>
        <w:rPr>
          <w:rFonts w:ascii="Calibri" w:hAnsi="Calibri" w:cs="Calibri"/>
        </w:rPr>
      </w:pPr>
      <w:bookmarkStart w:id="90" w:name="Par2651"/>
      <w:bookmarkEnd w:id="90"/>
      <w:r>
        <w:rPr>
          <w:rFonts w:ascii="Calibri" w:hAnsi="Calibri" w:cs="Calibri"/>
        </w:rPr>
        <w:t>Характеристика основных мероприятий подпрограммы</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91" w:name="Par2653"/>
      <w:bookmarkEnd w:id="91"/>
      <w:r>
        <w:rPr>
          <w:rFonts w:ascii="Calibri" w:hAnsi="Calibri" w:cs="Calibri"/>
        </w:rPr>
        <w:t>Основное мероприятие 1 "Укрепление материально-технической</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базы государственной ветеринарной службы Тульской области"</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основного мероприятия предусматривает укрепление материально-технической оснащенности государственной ветеринарной службы Тульской области для проведения специальных ветеринарных профилактических и противоэпизоотических мероприятий (мониторинговых, диагностических, предупредительных, ликвидационных), а также организационных мероприятий.</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92" w:name="Par2658"/>
      <w:bookmarkEnd w:id="92"/>
      <w:r>
        <w:rPr>
          <w:rFonts w:ascii="Calibri" w:hAnsi="Calibri" w:cs="Calibri"/>
        </w:rPr>
        <w:t>Основное мероприятие 2 "Проведение лабораторных</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исследований и приобретение биопрепаратов"</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основного мероприятия предусматривает обеспечение проведения противоэпизоотических мероприятий, осуществление своевременного приобретения биопрепаратов, заявленных в соответствии с утвержденным планом противоэпизоотических мероприятий против экономически значимых заразных болезней животных, лекарственных средств и препаратов для ветеринарного применения.</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93" w:name="Par2663"/>
      <w:bookmarkEnd w:id="93"/>
      <w:r>
        <w:rPr>
          <w:rFonts w:ascii="Calibri" w:hAnsi="Calibri" w:cs="Calibri"/>
        </w:rPr>
        <w:t>Основное мероприятие 3 "Подготовка и повышение</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квалификации ветеринарных специалистов"</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основного мероприятия предусматривает увеличение доли квалифицированных специалистов ветеринарных служб для обеспечения выполнения учреждениями, предприятиями, подведомственными комитету ветеринарии Тульской области, государственных заданий.</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94" w:name="Par2668"/>
      <w:bookmarkEnd w:id="94"/>
      <w:r>
        <w:rPr>
          <w:rFonts w:ascii="Calibri" w:hAnsi="Calibri" w:cs="Calibri"/>
        </w:rPr>
        <w:t>Основное мероприятие 4 "Ликвидация неиспользуемых мест</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захоронения трупов павших животных (скотомогильников)</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и обеспечение безопасности оборота биологических отходов"</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основного мероприятия предусматривает снижение вспышек особо опасных заболеваний, общих для человека и животных, в том числе гриппа птиц, сибирской язвы, ящура, сапа, чумы.</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2"/>
        <w:rPr>
          <w:rFonts w:ascii="Calibri" w:hAnsi="Calibri" w:cs="Calibri"/>
        </w:rPr>
      </w:pPr>
      <w:bookmarkStart w:id="95" w:name="Par2674"/>
      <w:bookmarkEnd w:id="95"/>
      <w:r>
        <w:rPr>
          <w:rFonts w:ascii="Calibri" w:hAnsi="Calibri" w:cs="Calibri"/>
        </w:rPr>
        <w:t>Подпрограмма</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"Недопущение распространения и ликвидация африканской</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чумы свиней на территории Тульской области"</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3"/>
        <w:rPr>
          <w:rFonts w:ascii="Calibri" w:hAnsi="Calibri" w:cs="Calibri"/>
        </w:rPr>
      </w:pPr>
      <w:bookmarkStart w:id="96" w:name="Par2678"/>
      <w:bookmarkEnd w:id="96"/>
      <w:r>
        <w:rPr>
          <w:rFonts w:ascii="Calibri" w:hAnsi="Calibri" w:cs="Calibri"/>
        </w:rPr>
        <w:t>Паспорт подпрограммы</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2520"/>
        <w:gridCol w:w="6600"/>
      </w:tblGrid>
      <w:tr w:rsidR="000102C4">
        <w:tblPrEx>
          <w:tblCellMar>
            <w:top w:w="0" w:type="dxa"/>
            <w:bottom w:w="0" w:type="dxa"/>
          </w:tblCellMar>
        </w:tblPrEx>
        <w:trPr>
          <w:trHeight w:val="400"/>
          <w:tblCellSpacing w:w="5" w:type="nil"/>
        </w:trPr>
        <w:tc>
          <w:tcPr>
            <w:tcW w:w="252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Цели подпрограммы  </w:t>
            </w:r>
          </w:p>
        </w:tc>
        <w:tc>
          <w:tcPr>
            <w:tcW w:w="660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Обеспечение ветеринарно-санитарного благополучия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области по африканской чуме свиней          </w:t>
            </w:r>
          </w:p>
        </w:tc>
      </w:tr>
      <w:tr w:rsidR="000102C4">
        <w:tblPrEx>
          <w:tblCellMar>
            <w:top w:w="0" w:type="dxa"/>
            <w:bottom w:w="0" w:type="dxa"/>
          </w:tblCellMar>
        </w:tblPrEx>
        <w:trPr>
          <w:trHeight w:val="4800"/>
          <w:tblCellSpacing w:w="5" w:type="nil"/>
        </w:trPr>
        <w:tc>
          <w:tcPr>
            <w:tcW w:w="25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Задачи подпрограммы</w:t>
            </w:r>
          </w:p>
        </w:tc>
        <w:tc>
          <w:tcPr>
            <w:tcW w:w="6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Поддержание в полной готовности областного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противоэпизоотического отряда;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формирование и укомплектование мобильных, совместимых</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 полицейскими, ветеринарных постов;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перепрофилирование ЛПХ и КФХ на альтернативные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свиноводству виды животноводства в районах с высоким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поголовьем свиней в промышленных свиноводческих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предприятиях;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осуществление мероприятий по снижению миграционной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активности и численности диких кабанов;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организация и проведение активного мониторинга АЧС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среди домашних свиней и диких кабанов;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техническое и организационное обеспечение утилизации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трупов животных и биологических отходов;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создание системы идентификации и электронного учета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численности поголовья домашних свиней на территории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повышение квалификации ветеринарных специалистов 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вопросах организации диагностики и ликвидации вспышек</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АЧС;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обеспечение ветеринарных специалистов, собственников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свинопоголовья и населения, соответственно,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методическими рекомендациями, обучающими программами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 информационными материалами                        </w:t>
            </w:r>
          </w:p>
        </w:tc>
      </w:tr>
      <w:tr w:rsidR="000102C4">
        <w:tblPrEx>
          <w:tblCellMar>
            <w:top w:w="0" w:type="dxa"/>
            <w:bottom w:w="0" w:type="dxa"/>
          </w:tblCellMar>
        </w:tblPrEx>
        <w:trPr>
          <w:trHeight w:val="2200"/>
          <w:tblCellSpacing w:w="5" w:type="nil"/>
        </w:trPr>
        <w:tc>
          <w:tcPr>
            <w:tcW w:w="25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подпрограммы       </w:t>
            </w:r>
          </w:p>
        </w:tc>
        <w:tc>
          <w:tcPr>
            <w:tcW w:w="6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Количество сформированных мобильных ветеринарных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количество новых подкормочных площадок и живоловушек;</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количество исследованных проб от домашних свиней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диких кабанов на АЧС;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количество мобильных крематоров (число);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процент охваченного поголовья системой идентификации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 электронного учета домашних свиней;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количество прошедших повышение квалификации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ветеринарных специалистов по вопросам организации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диагностики и ликвидации вспышек АЧС                 </w:t>
            </w:r>
          </w:p>
        </w:tc>
      </w:tr>
      <w:tr w:rsidR="000102C4">
        <w:tblPrEx>
          <w:tblCellMar>
            <w:top w:w="0" w:type="dxa"/>
            <w:bottom w:w="0" w:type="dxa"/>
          </w:tblCellMar>
        </w:tblPrEx>
        <w:trPr>
          <w:trHeight w:val="600"/>
          <w:tblCellSpacing w:w="5" w:type="nil"/>
        </w:trPr>
        <w:tc>
          <w:tcPr>
            <w:tcW w:w="25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Этапы и сроки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реализации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подпрограммы       </w:t>
            </w:r>
          </w:p>
        </w:tc>
        <w:tc>
          <w:tcPr>
            <w:tcW w:w="6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2014 - 2020 годы                                     </w:t>
            </w:r>
          </w:p>
        </w:tc>
      </w:tr>
      <w:tr w:rsidR="000102C4">
        <w:tblPrEx>
          <w:tblCellMar>
            <w:top w:w="0" w:type="dxa"/>
            <w:bottom w:w="0" w:type="dxa"/>
          </w:tblCellMar>
        </w:tblPrEx>
        <w:trPr>
          <w:trHeight w:val="2000"/>
          <w:tblCellSpacing w:w="5" w:type="nil"/>
        </w:trPr>
        <w:tc>
          <w:tcPr>
            <w:tcW w:w="25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Объем бюджетных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ассигнований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подпрограммы       </w:t>
            </w:r>
          </w:p>
        </w:tc>
        <w:tc>
          <w:tcPr>
            <w:tcW w:w="6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Объем ресурсного обеспечения реализации подпрограммы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счет средств бюджета Тульской области всего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составляет 304400,0 тыс. рублей, в том числе: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 - 54700,0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2015 год - 48700,0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2016 год - 40200,0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2017 год - 40200,0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2018 год - 40200,0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2019 год - 40200,0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2020 год - 40200,0 тыс. рублей                       </w:t>
            </w:r>
          </w:p>
        </w:tc>
      </w:tr>
      <w:tr w:rsidR="000102C4">
        <w:tblPrEx>
          <w:tblCellMar>
            <w:top w:w="0" w:type="dxa"/>
            <w:bottom w:w="0" w:type="dxa"/>
          </w:tblCellMar>
        </w:tblPrEx>
        <w:trPr>
          <w:trHeight w:val="800"/>
          <w:tblCellSpacing w:w="5" w:type="nil"/>
        </w:trPr>
        <w:tc>
          <w:tcPr>
            <w:tcW w:w="25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Ожидаемые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результаты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реализации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программы          </w:t>
            </w:r>
          </w:p>
        </w:tc>
        <w:tc>
          <w:tcPr>
            <w:tcW w:w="6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Сформированный областной противоэпизоотический отряд;</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благополучие Тульской области по АЧС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3"/>
        <w:rPr>
          <w:rFonts w:ascii="Calibri" w:hAnsi="Calibri" w:cs="Calibri"/>
        </w:rPr>
      </w:pPr>
      <w:bookmarkStart w:id="97" w:name="Par2742"/>
      <w:bookmarkEnd w:id="97"/>
      <w:r>
        <w:rPr>
          <w:rFonts w:ascii="Calibri" w:hAnsi="Calibri" w:cs="Calibri"/>
        </w:rPr>
        <w:t>Сфера реализации подпрограммы</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настоящее время основной проблемой остается реальная угроза распространения на территории Тульской области АЧС - заболевания, протекающего со 100 процентной летальностью и против которого не разработаны средства защиты, что ставит под угрозу дальнейшее развитие свиноводства на территории области как отрасли (все свиньи, находящиеся в радиусе 5 км от очага, подвергаются уничтожению с последующим сжиганием, в радиусе от 5 до 20 км (1-я угрожаемая зона) - поголовному убою).</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Международной классификацией АЧС относится к биологическому оружию списка А - особо </w:t>
      </w:r>
      <w:r>
        <w:rPr>
          <w:rFonts w:ascii="Calibri" w:hAnsi="Calibri" w:cs="Calibri"/>
        </w:rPr>
        <w:lastRenderedPageBreak/>
        <w:t>опасному трансмиссивному заболеванию, имеющему способность к чрезвычайно быстрому распространению и абсолютной летальности, в конечном итоге приводящему к значительным экономическим издержкам.</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Несмотря на наличие средств специфической защиты, проблемой для области остаются природно-очаговые заболевания животных - сибирская язва и бешенство, угроза возникновения которых очень высока.</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территории Тульской области находятся населенные пункты, где ранее были зарегистрированы очаги сибирской язвы. Учитывая биологические особенности возбудителя и отсутствие точных данных о местах сжигания трупов животных, павших от сибирской язвы, существует реальная угроза возникновения новых очагов заболевания.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Резервуаром бешенства на территории области является красная лисица, численность которой в разы превышает рекомендованную Международным эпизоотическим бюро норму плотности, при которой прекращается развитие эпизоотий, поэтому угроза вспышки заболевания существует постоянно, несмотря на наличие средств специфической профилактики заболевания. Ежегодно на территории области регистрируется от 26 до 140 случаев бешенства в год. За последние 10 лет в среднем регистрируется по 73 случая бешенства в год.</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Исходя из эпизоотической обстановки наиболее значимыми для специфической профилактики в Тульской области, кроме вышеуказанных являются следующие болезни животных: лептоспироз, эмкар, классическая чума свиней, парагрипп-3, вирусная диарея, колибактериоз, вирусный ринотрахеит, респираторно-синтициальная инфекция, рото-коронавирусная инфекция, пастереллез. Количество случаев заболеваний животных по годам представлено в </w:t>
      </w:r>
      <w:hyperlink w:anchor="Par2753" w:history="1">
        <w:r>
          <w:rPr>
            <w:rFonts w:ascii="Calibri" w:hAnsi="Calibri" w:cs="Calibri"/>
            <w:color w:val="0000FF"/>
          </w:rPr>
          <w:t>таблице 4</w:t>
        </w:r>
      </w:hyperlink>
      <w:r>
        <w:rPr>
          <w:rFonts w:ascii="Calibri" w:hAnsi="Calibri" w:cs="Calibri"/>
        </w:rPr>
        <w:t>.</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right"/>
        <w:outlineLvl w:val="4"/>
        <w:rPr>
          <w:rFonts w:ascii="Calibri" w:hAnsi="Calibri" w:cs="Calibri"/>
        </w:rPr>
      </w:pPr>
      <w:bookmarkStart w:id="98" w:name="Par2751"/>
      <w:bookmarkEnd w:id="98"/>
      <w:r>
        <w:rPr>
          <w:rFonts w:ascii="Calibri" w:hAnsi="Calibri" w:cs="Calibri"/>
        </w:rPr>
        <w:t>Таблица 4</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rPr>
          <w:rFonts w:ascii="Calibri" w:hAnsi="Calibri" w:cs="Calibri"/>
        </w:rPr>
      </w:pPr>
      <w:bookmarkStart w:id="99" w:name="Par2753"/>
      <w:bookmarkEnd w:id="99"/>
      <w:r>
        <w:rPr>
          <w:rFonts w:ascii="Calibri" w:hAnsi="Calibri" w:cs="Calibri"/>
        </w:rPr>
        <w:t>Количество случаев заболеваний животных</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360"/>
        <w:gridCol w:w="720"/>
        <w:gridCol w:w="720"/>
        <w:gridCol w:w="720"/>
        <w:gridCol w:w="720"/>
        <w:gridCol w:w="720"/>
        <w:gridCol w:w="720"/>
      </w:tblGrid>
      <w:tr w:rsidR="000102C4">
        <w:tblPrEx>
          <w:tblCellMar>
            <w:top w:w="0" w:type="dxa"/>
            <w:bottom w:w="0" w:type="dxa"/>
          </w:tblCellMar>
        </w:tblPrEx>
        <w:trPr>
          <w:tblCellSpacing w:w="5" w:type="nil"/>
        </w:trPr>
        <w:tc>
          <w:tcPr>
            <w:tcW w:w="336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Наименование болезни   </w:t>
            </w:r>
          </w:p>
        </w:tc>
        <w:tc>
          <w:tcPr>
            <w:tcW w:w="72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2007</w:t>
            </w:r>
          </w:p>
        </w:tc>
        <w:tc>
          <w:tcPr>
            <w:tcW w:w="72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2008</w:t>
            </w:r>
          </w:p>
        </w:tc>
        <w:tc>
          <w:tcPr>
            <w:tcW w:w="72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2009</w:t>
            </w:r>
          </w:p>
        </w:tc>
        <w:tc>
          <w:tcPr>
            <w:tcW w:w="72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2010</w:t>
            </w:r>
          </w:p>
        </w:tc>
        <w:tc>
          <w:tcPr>
            <w:tcW w:w="72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2011</w:t>
            </w:r>
          </w:p>
        </w:tc>
        <w:tc>
          <w:tcPr>
            <w:tcW w:w="72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2012</w:t>
            </w:r>
          </w:p>
        </w:tc>
      </w:tr>
      <w:tr w:rsidR="000102C4">
        <w:tblPrEx>
          <w:tblCellMar>
            <w:top w:w="0" w:type="dxa"/>
            <w:bottom w:w="0" w:type="dxa"/>
          </w:tblCellMar>
        </w:tblPrEx>
        <w:trPr>
          <w:tblCellSpacing w:w="5" w:type="nil"/>
        </w:trPr>
        <w:tc>
          <w:tcPr>
            <w:tcW w:w="3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Бешенство всего: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111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140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28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66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77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72 </w:t>
            </w:r>
          </w:p>
        </w:tc>
      </w:tr>
      <w:tr w:rsidR="000102C4">
        <w:tblPrEx>
          <w:tblCellMar>
            <w:top w:w="0" w:type="dxa"/>
            <w:bottom w:w="0" w:type="dxa"/>
          </w:tblCellMar>
        </w:tblPrEx>
        <w:trPr>
          <w:tblCellSpacing w:w="5" w:type="nil"/>
        </w:trPr>
        <w:tc>
          <w:tcPr>
            <w:tcW w:w="3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крупный рогатый скот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11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0102C4">
        <w:tblPrEx>
          <w:tblCellMar>
            <w:top w:w="0" w:type="dxa"/>
            <w:bottom w:w="0" w:type="dxa"/>
          </w:tblCellMar>
        </w:tblPrEx>
        <w:trPr>
          <w:tblCellSpacing w:w="5" w:type="nil"/>
        </w:trPr>
        <w:tc>
          <w:tcPr>
            <w:tcW w:w="3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мелкий рогатый скот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r>
      <w:tr w:rsidR="000102C4">
        <w:tblPrEx>
          <w:tblCellMar>
            <w:top w:w="0" w:type="dxa"/>
            <w:bottom w:w="0" w:type="dxa"/>
          </w:tblCellMar>
        </w:tblPrEx>
        <w:trPr>
          <w:tblCellSpacing w:w="5" w:type="nil"/>
        </w:trPr>
        <w:tc>
          <w:tcPr>
            <w:tcW w:w="3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свиньи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r>
      <w:tr w:rsidR="000102C4">
        <w:tblPrEx>
          <w:tblCellMar>
            <w:top w:w="0" w:type="dxa"/>
            <w:bottom w:w="0" w:type="dxa"/>
          </w:tblCellMar>
        </w:tblPrEx>
        <w:trPr>
          <w:tblCellSpacing w:w="5" w:type="nil"/>
        </w:trPr>
        <w:tc>
          <w:tcPr>
            <w:tcW w:w="3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лошади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r>
      <w:tr w:rsidR="000102C4">
        <w:tblPrEx>
          <w:tblCellMar>
            <w:top w:w="0" w:type="dxa"/>
            <w:bottom w:w="0" w:type="dxa"/>
          </w:tblCellMar>
        </w:tblPrEx>
        <w:trPr>
          <w:tblCellSpacing w:w="5" w:type="nil"/>
        </w:trPr>
        <w:tc>
          <w:tcPr>
            <w:tcW w:w="3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собаки, кошки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53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69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35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34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37 </w:t>
            </w:r>
          </w:p>
        </w:tc>
      </w:tr>
      <w:tr w:rsidR="000102C4">
        <w:tblPrEx>
          <w:tblCellMar>
            <w:top w:w="0" w:type="dxa"/>
            <w:bottom w:w="0" w:type="dxa"/>
          </w:tblCellMar>
        </w:tblPrEx>
        <w:trPr>
          <w:tblCellSpacing w:w="5" w:type="nil"/>
        </w:trPr>
        <w:tc>
          <w:tcPr>
            <w:tcW w:w="3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дикие звери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45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66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25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27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38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27 </w:t>
            </w:r>
          </w:p>
        </w:tc>
      </w:tr>
      <w:tr w:rsidR="000102C4">
        <w:tblPrEx>
          <w:tblCellMar>
            <w:top w:w="0" w:type="dxa"/>
            <w:bottom w:w="0" w:type="dxa"/>
          </w:tblCellMar>
        </w:tblPrEx>
        <w:trPr>
          <w:trHeight w:val="400"/>
          <w:tblCellSpacing w:w="5" w:type="nil"/>
        </w:trPr>
        <w:tc>
          <w:tcPr>
            <w:tcW w:w="3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 Сибирская язва, крупный</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рогатый скот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r>
      <w:tr w:rsidR="000102C4">
        <w:tblPrEx>
          <w:tblCellMar>
            <w:top w:w="0" w:type="dxa"/>
            <w:bottom w:w="0" w:type="dxa"/>
          </w:tblCellMar>
        </w:tblPrEx>
        <w:trPr>
          <w:tblCellSpacing w:w="5" w:type="nil"/>
        </w:trPr>
        <w:tc>
          <w:tcPr>
            <w:tcW w:w="3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 Бруцеллез всего: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30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r>
      <w:tr w:rsidR="000102C4">
        <w:tblPrEx>
          <w:tblCellMar>
            <w:top w:w="0" w:type="dxa"/>
            <w:bottom w:w="0" w:type="dxa"/>
          </w:tblCellMar>
        </w:tblPrEx>
        <w:trPr>
          <w:tblCellSpacing w:w="5" w:type="nil"/>
        </w:trPr>
        <w:tc>
          <w:tcPr>
            <w:tcW w:w="3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крупный рогатый скот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r>
      <w:tr w:rsidR="000102C4">
        <w:tblPrEx>
          <w:tblCellMar>
            <w:top w:w="0" w:type="dxa"/>
            <w:bottom w:w="0" w:type="dxa"/>
          </w:tblCellMar>
        </w:tblPrEx>
        <w:trPr>
          <w:tblCellSpacing w:w="5" w:type="nil"/>
        </w:trPr>
        <w:tc>
          <w:tcPr>
            <w:tcW w:w="3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мелкий рогатый скот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30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r>
      <w:tr w:rsidR="000102C4">
        <w:tblPrEx>
          <w:tblCellMar>
            <w:top w:w="0" w:type="dxa"/>
            <w:bottom w:w="0" w:type="dxa"/>
          </w:tblCellMar>
        </w:tblPrEx>
        <w:trPr>
          <w:trHeight w:val="400"/>
          <w:tblCellSpacing w:w="5" w:type="nil"/>
        </w:trPr>
        <w:tc>
          <w:tcPr>
            <w:tcW w:w="3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 Лейкоз крупного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рогатого скота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390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387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291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337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223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278 </w:t>
            </w:r>
          </w:p>
        </w:tc>
      </w:tr>
      <w:tr w:rsidR="000102C4">
        <w:tblPrEx>
          <w:tblCellMar>
            <w:top w:w="0" w:type="dxa"/>
            <w:bottom w:w="0" w:type="dxa"/>
          </w:tblCellMar>
        </w:tblPrEx>
        <w:trPr>
          <w:tblCellSpacing w:w="5" w:type="nil"/>
        </w:trPr>
        <w:tc>
          <w:tcPr>
            <w:tcW w:w="3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 Африканская чума свиней</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7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15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современных условиях развитие экономики, урбанизация, плотность населения и изменение климата становятся новым немаловажным и непредсказуемым фактором, порождающим новые опасные эпидемии, а также изменяющим нынешнее "поведение" заболеваний.</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Проведение мероприятий, направленных на создание благоприятной эпизоотической ситуации в регионе, не может производиться стихийно, нецеленаправленно, с нарушением сроков и при отсутствии контроля со стороны государственной ветеринарной службы области.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Учитывая, что в настоящее время в область интенсивно завозится импортный скот, возникает необходимость в организации карантинных мероприятий с обязательным проведением лабораторных исследований на уровне международных требований, что требует приобретение соответствующего современного оборудования на уровне мировых стандартов.</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Особое направление деятельности ветеринарных лабораторий области - контроль за импортной и отечественной животноводческой продукцией и кормами для животных, поступающих на территорию области, на бактериологические показатели (пищевые токсикоинфекции людей). Учитывая, что поступление данной продукции будет с каждым годом увеличиваться, необходимо оснащение лабораторий современным бактериологическим оборудованием для сокращения сроков исследования и получения высоко достоверных результатов.</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этом необходимо учитывать, что ветеринарные лаборатории работают с биологически опасным материалом, представляющим потенциальную угрозу, как для сотрудников лабораторий, так и для окружающей среды, и который может стать источником распространения особо опасных болезней для человека и животных.</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Таким образом, реконструкция и модернизация ветеринарных лабораторий позволят использовать современные экспресс-методы диагностики инфекционных болезней, своевременно устанавливать диагноз и оперативно принимать решения по ликвидации очагов в случае возникновения заразных, в том числе, особо опасных, болезней животных и своевременно выявлять небезопасную в ветеринарно-санитарном отношении животноводческую продукцию. Для решения вышеуказанных задач необходимо обеспечить ветеринарные лаборатории и лабораторно-диагностические отделы современным лабораторным оборудованием, что позволит приблизиться к международным стандартам в сфере обеспечения безопасности продуктов животноводства и здоровья животных.</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Африканская чума свиней (АЧС) - контагиозная болезнь, протекающая остро, подостро, хронически и бессимптомно и характеризующаяся лихорадкой, геморрагическим диатезом, воспалительными и некродистрофическими изменениями паренхиматозных органов. К заражению вирусом АЧС восприимчивы только виды семейства свиней. Домашние свиньи и дикие кабаны в естественных условиях крайне восприимчивы к АЧС независимо от возраста, пола, породы и времени года.</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Начиная с 2007 года, со времени первой вспышки заболевания на территории России, АЧС распространилась на 29 субъектов Российской Федерации (РФ). При ликвидации очагов заболевания отчуждено и уничтожено около 600 тысяч свиней, компенсация за отчужденных животных составила около двух миллиардов рублей, ущерб превысил 30 млрд. рублей. На юге России сформировалась устойчивая эндемичная зона заболевания, происходит формирование второй эндемичной зоны, включающей Тверскую и Новгородскую области.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Основными причинами возникновения и распространения АЧС на уровне субъектов РФ являются организационные, ветеринарно-санитарные и экономические. Среди организационных причин следует выделить отсутствие региональных программ по предупреждению и ликвидации заболевания в ряде субъектов РФ, системы идентификации (регистрации) стад/животных, единой политики в отношении дикой фауны, структур для быстрого реагирования на вспышки, средств обеспечения жестких карантинных мер, специально обустроенных мест захоронения или кремации. В ряду ветеринарно-санитарных причин - низкий уровень защиты свиноводческих объектов от биологических рисков, пренебрежение на территориях ферм элементами биозащиты при организации отбора и отгрузки заготовителями закупленных свиней, использование пищевых отходов в корм свиньям, несовершенство системы утилизации биологических отходов, недостаточная квалификация ветеринарных врачей в постановке диагноза, недостаточное техническое оснащение региональных диагностических лабораторий. Доминирующими экономическими причинами являются: отсутствие внятной политики компенсаций собственникам свиней, незаинтересованность населения и собственников животных в предупреждении заноса и ликвидации АЧС, незаконный оборот животных и продукции животноводства.</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Определяющими факторами передачи АЧС в РФ являются: перемещение домашних свиней и мясопродуктов (в первую очередь сырого мяса, ветчин, сала) и шкур; контаминированные продукты свиноводства в форме пищевых отходов, транспортные средства, персонал и т.д.; ятрогенная передача вируса АЧС при врачебных манипуляциях; трупы павших животных (дикие кабаны, домашние свиньи); орально-фекальный при свободно выгульном содержании; больные АЧС живые дикие кабаны.</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Тульской области 128,66 тыс. голов свиней, основная доля которых 90,74 тыс. голов или </w:t>
      </w:r>
      <w:r>
        <w:rPr>
          <w:rFonts w:ascii="Calibri" w:hAnsi="Calibri" w:cs="Calibri"/>
        </w:rPr>
        <w:lastRenderedPageBreak/>
        <w:t>70,5% сосредоточена на 5 промышленных свиноводческих предприятиях, в основном в Щекинском, Ефремовском и Кимовском районах. В 4641 личном подсобном хозяйстве (ЛПХ) граждан содержится 17,14 тыс. голов или 13,3%. В 8 крестьянских фермерских хозяйствах (КФХ) насчитывается 4,873 тыс. голов или 3,8%. В хозяйствах, находящихся в ведении федеральных органов исполнительной власти Российской Федерации, насчитывается 1,363 тыс. голов или 1,06%. На мелкотоварных фермах, у индивидуальных и частных предпринимателей, - 14,64 тыс. голов или 11,4%.</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хозяйствах населения проблематично проконтролировать соблюдение ветеринарно-санитарных требований. С учетом сложившейся структуры свиноводства представляется актуальным, в первую очередь в Щекинском, Ефремовском и Кимовском районах, в кратчайшие сроки провести работу по перепрофилированию около 750 ЛПХ и КФХ на альтернативные свиноводству виды животноводства (КРС, овцы, козы). Первым этапом следует определить 20-километровую зону вокруг свиноводческих предприятий. Целесообразно выделить субсидии на возмещение части затрат из расчета 60 рублей за 1 килограмм живого веса при приобретении племенных телок случного возраста, нетелей молочных и мясных пород в племенных стадах, зарегистрированных в государственном племенном регистре Министерства сельского хозяйства Российской Федерации, а также предусмотреть субсидирование процентных ставок по краткосрочным кредитам и займам при покупке сельскохозяйственных животных.</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Неподконтрольным и неподотчетным Россельхознадзору федеральным органам исполнительной власти Российской Федерации на территории Тульской области, в ведении которых находятся учреждения, занимающиеся разведением и выращиванием свиней, целесообразно рекомендовать в срок до 01.01.2014 ликвидировать поголовье свиней, поскольку в них высока вероятность скармливания свиньям не обработанных термически отходов.</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Тульской области около 80 охотхозяйств различных форм собственности, на территории которых насчитывается 7333 диких кабанов. При квоте на 2012 год 5823 особей отстреляно всего 2278 или 39,1%. В 2012 году в Тульской области зарегистрированы вспышки АЧС в Ленинском (о/х "Руднеевское") и Заокском (береговая линия реки Оки) районах. В 2013 году - в Веневском (о/х "Сармат"), Ясногорском (о/х "Рудневское", о/х "Денисовское", о/х "Синиченское"), Ленинском (о/х "Ленинское") районах. Популяции диких кабанов представляют опасность для свиноводства не только, как возможный источник инфекции для домашних свиней, но и как биологические объекты, на которых потенциально может происходить изменение свойств вируса АЧС в ходе последовательных заражений тысяч особей. Кроме того, следует учитывать, что в осенне-весенний период при низких температурах в экскретах и секретах инфицированных животных вирус АЧС может длительно сохраняться и быть фактором передачи возбудителя в отдаленные сроки после отмены карантина. С учетом ненадежности и проблематичности мероприятий по депопуляции кабанов дополнительно следует проводить мероприятия по снижению миграционной активности диких кабанов в результате строительства сети подкормочных площадок с пунктами наблюдения.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Приуроченность местоположения вспышек к федеральным и межобластным автотрассам свидетельствует о необходимости повышения контроля за сбором и утилизацией твердых бытовых отходов с объектов, расположенных вдоль трасс, а также осуществления регулярных проверок грузов с участием ветеринарных специалистов.</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Необходимость принятия долгосрочной целевой областной Программы диктуется особым статусом инфекции в мире, как наносящей значительный экономический и социальный ущерб, а также зарегистрированными случаями вспышек АЧС на территории Тульской области в 2012 - 2013 годах и соседних областей (Московская, Воронежская, Тверская). Без реализации комплексных высоко координированных и синхронизированных мероприятий органами власти, подведомственными учреждениями, собственниками свинопоголовья Тульской области невозможно предупредить занос болезни, выявить ее в кратчайшие сроки, ограничить распространение, ликвидировать очаги инфекции, обеспечить организацию и соблюдение карантинных мероприятий.</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Следует значительно усилить разъяснительную работу среди собственников свинопоголовья, повысить квалификацию ветеринарных специалистов, сократить срок с момента подозрения на заболевание до получения результатов лабораторного диагноза до одних суток. За </w:t>
      </w:r>
      <w:r>
        <w:rPr>
          <w:rFonts w:ascii="Calibri" w:hAnsi="Calibri" w:cs="Calibri"/>
        </w:rPr>
        <w:lastRenderedPageBreak/>
        <w:t>последние 3 - 5 лет в диагностике инфекционных заболеваний хорошо зарекомендовал и преимущественно используется метод полимеразной цепной реакции (ПЦР), который характеризуется 100-процентной специфичностью, высокой чувствительностью и скоростью. Разработанная приборная база обеспечивает автоматическую регистрацию и интерпретацию результатов ПЦР. Передвижные лабораторные комплексы для диагностики особо опасных инфекций при необходимости расположенные возле полицейских постов, обеспечивают надежный оперативный контроль перемещаемого скота и мясопродуктов.</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Действующим ветеринарным законодательством РФ и инструкциями по ликвидации очагов инфекционных заболеваний сельскохозяйственных животных предусмотрено проведение мероприятий по предупреждению распространения возбудителей инфекций из очага путем обязательного проведения работ по дезинфекции, дезинсекции и дератизации на контаминированных или подозреваемых в контаминации вирусом объектах ветеринарного надзора. Для профессионального проведения мероприятий по ликвидации инфекционных болезней сельскохозяйственных и промысловых животных целесообразно сформировать и укомплектовать областной противоэпизоотический отряд.</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Очевидно, что следует принять ряд мер по обеспечению высокого качества работы ветеринарных служб, усилению ветеринарно-санитарного контроля перевозимых свиней, а также мяса, шкур, сала свиного происхождения, защищенности свиноводческих хозяйств, повышению квалификации ветеринарных специалистов, информированности свиноводов и граждан, внедрению современных технологий учета поголовья домашних свиней.</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3"/>
        <w:rPr>
          <w:rFonts w:ascii="Calibri" w:hAnsi="Calibri" w:cs="Calibri"/>
        </w:rPr>
      </w:pPr>
      <w:bookmarkStart w:id="100" w:name="Par2807"/>
      <w:bookmarkEnd w:id="100"/>
      <w:r>
        <w:rPr>
          <w:rFonts w:ascii="Calibri" w:hAnsi="Calibri" w:cs="Calibri"/>
        </w:rPr>
        <w:t>Приоритеты государственной политики</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в сфере реализации подпрограммы</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Приоритетами государственной политики в сфере реализации подпрограммы являются: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улучшение и стабилизация эпизоотической ситуации на территории области, касающейся африканской чумы свиней.</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3"/>
        <w:rPr>
          <w:rFonts w:ascii="Calibri" w:hAnsi="Calibri" w:cs="Calibri"/>
        </w:rPr>
      </w:pPr>
      <w:bookmarkStart w:id="101" w:name="Par2813"/>
      <w:bookmarkEnd w:id="101"/>
      <w:r>
        <w:rPr>
          <w:rFonts w:ascii="Calibri" w:hAnsi="Calibri" w:cs="Calibri"/>
        </w:rPr>
        <w:t>Цели, задачи, показатели подпрограммы, сроки ее реализации</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Целями подпрограммы является: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ветеринарно-санитарного благополучия Тульской области по африканской чуме свиней.</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достижения указанных целей необходимо решение следующих задач:</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поддержание в полной готовности областного противоэпизоотического отряда;</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формирование и укомплектование мобильных, совместимых с полицейскими, ветеринарных постов;</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перепрофилирование ЛПХ и КФХ на альтернативные свиноводству виды животноводства в районах с высоким поголовьем свиней в промышленных свиноводческих предприятиях;</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осуществление мероприятий по снижению миграционной активности и численности диких кабанов;</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организация и проведение активного мониторинга АЧС среди домашних свиней и диких кабанов;</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техническое и организационное обеспечение утилизации трупов животных и биологических отходов;</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системы идентификации и электронного учета численности поголовья домашних свиней на территории области;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квалификации ветеринарных специалистов в вопросах организации диагностики и ликвидации вспышек АЧС;</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ветеринарных специалистов, собственников свинопоголовья и населения, соответственно, методическими рекомендациями, обучающими программами и информационными материалами.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Ожидаемыми результатами реализации подпрограммы являются: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сформированный областной противоэпизоотический отряд;</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благополучие Тульской области по АЧС.</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подпрограммы предусматривается в 2014 - 2020 годах.</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3"/>
        <w:rPr>
          <w:rFonts w:ascii="Calibri" w:hAnsi="Calibri" w:cs="Calibri"/>
        </w:rPr>
      </w:pPr>
      <w:bookmarkStart w:id="102" w:name="Par2832"/>
      <w:bookmarkEnd w:id="102"/>
      <w:r>
        <w:rPr>
          <w:rFonts w:ascii="Calibri" w:hAnsi="Calibri" w:cs="Calibri"/>
        </w:rPr>
        <w:t>Характеристика основных мероприятий подпрограммы</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03" w:name="Par2834"/>
      <w:bookmarkEnd w:id="103"/>
      <w:r>
        <w:rPr>
          <w:rFonts w:ascii="Calibri" w:hAnsi="Calibri" w:cs="Calibri"/>
        </w:rPr>
        <w:t>Основное мероприятие 1 "Мероприятия по недопущению</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распространения и ликвидации африканской чумы свиней</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на территории Тульской области"</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основного мероприятия предусматривает создание условий для предотвращения дальнейшего распространения африканской чумы свиней, снижения риска экономических потерь в промышленном свиноводстве, обеспечения выработки запланированного объема качественной свиноводческой продукции.</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04" w:name="Par2840"/>
      <w:bookmarkEnd w:id="104"/>
      <w:r>
        <w:rPr>
          <w:rFonts w:ascii="Calibri" w:hAnsi="Calibri" w:cs="Calibri"/>
        </w:rPr>
        <w:t>Основное мероприятие 2 "Укрепление материально-технической</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базы государственной ветеринарной службы Тульской области"</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основного мероприятия предусматривает укрепление материально-технической базы государственных учреждений ветеринарии области в целях повышения эффективности проведения мониторинговых исследований по африканской чумы свиней в регионе.</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05" w:name="Par2845"/>
      <w:bookmarkEnd w:id="105"/>
      <w:r>
        <w:rPr>
          <w:rFonts w:ascii="Calibri" w:hAnsi="Calibri" w:cs="Calibri"/>
        </w:rPr>
        <w:t>Основное мероприятие 3 "Подготовка и повышение</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квалификации ветеринарных специалистов"</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основного мероприятия предусматривает увеличение доли квалифицированных специалистов ветеринарных служб региона для обеспечения проведения мониторинговых исследований по африканской чумы свиней учреждениями ветеринарии Тульской области.</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2"/>
        <w:rPr>
          <w:rFonts w:ascii="Calibri" w:hAnsi="Calibri" w:cs="Calibri"/>
        </w:rPr>
      </w:pPr>
      <w:bookmarkStart w:id="106" w:name="Par2850"/>
      <w:bookmarkEnd w:id="106"/>
      <w:r>
        <w:rPr>
          <w:rFonts w:ascii="Calibri" w:hAnsi="Calibri" w:cs="Calibri"/>
        </w:rPr>
        <w:t>Подпрограмма</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"Обеспечение предоставления государственных</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услуг (работ) государственными учреждениями</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ветеринарии в сфере ветеринарии"</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3"/>
        <w:rPr>
          <w:rFonts w:ascii="Calibri" w:hAnsi="Calibri" w:cs="Calibri"/>
        </w:rPr>
      </w:pPr>
      <w:bookmarkStart w:id="107" w:name="Par2855"/>
      <w:bookmarkEnd w:id="107"/>
      <w:r>
        <w:rPr>
          <w:rFonts w:ascii="Calibri" w:hAnsi="Calibri" w:cs="Calibri"/>
        </w:rPr>
        <w:t>Паспорт подпрограммы</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2520"/>
        <w:gridCol w:w="6600"/>
      </w:tblGrid>
      <w:tr w:rsidR="000102C4">
        <w:tblPrEx>
          <w:tblCellMar>
            <w:top w:w="0" w:type="dxa"/>
            <w:bottom w:w="0" w:type="dxa"/>
          </w:tblCellMar>
        </w:tblPrEx>
        <w:trPr>
          <w:trHeight w:val="400"/>
          <w:tblCellSpacing w:w="5" w:type="nil"/>
        </w:trPr>
        <w:tc>
          <w:tcPr>
            <w:tcW w:w="252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Цели подпрограммы  </w:t>
            </w:r>
          </w:p>
        </w:tc>
        <w:tc>
          <w:tcPr>
            <w:tcW w:w="660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Оказание услуг государственными учреждениями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ветеринарии области                                  </w:t>
            </w:r>
          </w:p>
        </w:tc>
      </w:tr>
      <w:tr w:rsidR="000102C4">
        <w:tblPrEx>
          <w:tblCellMar>
            <w:top w:w="0" w:type="dxa"/>
            <w:bottom w:w="0" w:type="dxa"/>
          </w:tblCellMar>
        </w:tblPrEx>
        <w:trPr>
          <w:trHeight w:val="800"/>
          <w:tblCellSpacing w:w="5" w:type="nil"/>
        </w:trPr>
        <w:tc>
          <w:tcPr>
            <w:tcW w:w="25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Задачи подпрограммы</w:t>
            </w:r>
          </w:p>
        </w:tc>
        <w:tc>
          <w:tcPr>
            <w:tcW w:w="6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Снижение возникновения и распространения заразных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болезней животных (включая одомашненных видов и пород</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рыб), снижение заболеваемости животных бешенством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другими заразными заболеваниями                      </w:t>
            </w:r>
          </w:p>
        </w:tc>
      </w:tr>
      <w:tr w:rsidR="000102C4">
        <w:tblPrEx>
          <w:tblCellMar>
            <w:top w:w="0" w:type="dxa"/>
            <w:bottom w:w="0" w:type="dxa"/>
          </w:tblCellMar>
        </w:tblPrEx>
        <w:trPr>
          <w:trHeight w:val="600"/>
          <w:tblCellSpacing w:w="5" w:type="nil"/>
        </w:trPr>
        <w:tc>
          <w:tcPr>
            <w:tcW w:w="25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подпрограммы       </w:t>
            </w:r>
          </w:p>
        </w:tc>
        <w:tc>
          <w:tcPr>
            <w:tcW w:w="6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Доля зданий государственных учреждений ветеринарии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области, приведенных в соответствие с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техническими требованиями и санитарными нормами      </w:t>
            </w:r>
          </w:p>
        </w:tc>
      </w:tr>
      <w:tr w:rsidR="000102C4">
        <w:tblPrEx>
          <w:tblCellMar>
            <w:top w:w="0" w:type="dxa"/>
            <w:bottom w:w="0" w:type="dxa"/>
          </w:tblCellMar>
        </w:tblPrEx>
        <w:trPr>
          <w:trHeight w:val="600"/>
          <w:tblCellSpacing w:w="5" w:type="nil"/>
        </w:trPr>
        <w:tc>
          <w:tcPr>
            <w:tcW w:w="25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Этапы и сроки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реализации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подпрограммы       </w:t>
            </w:r>
          </w:p>
        </w:tc>
        <w:tc>
          <w:tcPr>
            <w:tcW w:w="6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2014 - 2020 годы                                     </w:t>
            </w:r>
          </w:p>
        </w:tc>
      </w:tr>
      <w:tr w:rsidR="000102C4">
        <w:tblPrEx>
          <w:tblCellMar>
            <w:top w:w="0" w:type="dxa"/>
            <w:bottom w:w="0" w:type="dxa"/>
          </w:tblCellMar>
        </w:tblPrEx>
        <w:trPr>
          <w:trHeight w:val="2000"/>
          <w:tblCellSpacing w:w="5" w:type="nil"/>
        </w:trPr>
        <w:tc>
          <w:tcPr>
            <w:tcW w:w="25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Объем бюджетных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ассигнований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подпрограммы       </w:t>
            </w:r>
          </w:p>
        </w:tc>
        <w:tc>
          <w:tcPr>
            <w:tcW w:w="6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Объем ресурсного обеспечения реализации подпрограммы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счет средств бюджета Тульской области всего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составляет 1460800,9 тыс. рублей, в том числе: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 - 208885,9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2015 год - 208652,5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2016 год - 208652,5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2017 год - 208652,5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2018 год - 208652,5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2019 год - 208652,5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2020 год - 208652,5 тыс. рублей                      </w:t>
            </w:r>
          </w:p>
        </w:tc>
      </w:tr>
      <w:tr w:rsidR="000102C4">
        <w:tblPrEx>
          <w:tblCellMar>
            <w:top w:w="0" w:type="dxa"/>
            <w:bottom w:w="0" w:type="dxa"/>
          </w:tblCellMar>
        </w:tblPrEx>
        <w:trPr>
          <w:trHeight w:val="1600"/>
          <w:tblCellSpacing w:w="5" w:type="nil"/>
        </w:trPr>
        <w:tc>
          <w:tcPr>
            <w:tcW w:w="25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Ожидаемые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результаты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реализации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подпрограммы       </w:t>
            </w:r>
          </w:p>
        </w:tc>
        <w:tc>
          <w:tcPr>
            <w:tcW w:w="6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Обеспечение стабильного эпизоотического,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ветеринарно-санитарного благополучия области, в том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числе по АЧС;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увеличение доли зданий государственных учреждений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ветеринарии Тульской области, приведенных 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соответствие с техническими требованиями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санитарными нормами, до 70 процентов от общего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количества зданий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3"/>
        <w:rPr>
          <w:rFonts w:ascii="Calibri" w:hAnsi="Calibri" w:cs="Calibri"/>
        </w:rPr>
      </w:pPr>
      <w:bookmarkStart w:id="108" w:name="Par2895"/>
      <w:bookmarkEnd w:id="108"/>
      <w:r>
        <w:rPr>
          <w:rFonts w:ascii="Calibri" w:hAnsi="Calibri" w:cs="Calibri"/>
        </w:rPr>
        <w:t>Сфера реализации подпрограммы</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Подпрограмма направлена на создание условий для повышения уровня оказания услуг государственными учреждениями ветеринарии области. Реализация мероприятия направлена на предупреждение возникновения и распространения заразных болезней животных (включая одомашненных видов и пород рыб), снижение заболеваемости животных бешенством и другими заразными заболеваниями, защиту населения от болезней, общих для человека и животных, а также на выпуск полноценной и безопасной в ветеринарном отношении продукции животноводства.</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3"/>
        <w:rPr>
          <w:rFonts w:ascii="Calibri" w:hAnsi="Calibri" w:cs="Calibri"/>
        </w:rPr>
      </w:pPr>
      <w:bookmarkStart w:id="109" w:name="Par2899"/>
      <w:bookmarkEnd w:id="109"/>
      <w:r>
        <w:rPr>
          <w:rFonts w:ascii="Calibri" w:hAnsi="Calibri" w:cs="Calibri"/>
        </w:rPr>
        <w:t>Приоритеты государственной политики</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в сфере реализации подпрограммы</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Приоритетами государственной политики в сфере реализации подпрограммы являются: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эффективной деятельности органов исполнительной власти и государственных учреждений ветеринарии в сфере развития сельского хозяйства.</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3"/>
        <w:rPr>
          <w:rFonts w:ascii="Calibri" w:hAnsi="Calibri" w:cs="Calibri"/>
        </w:rPr>
      </w:pPr>
      <w:bookmarkStart w:id="110" w:name="Par2905"/>
      <w:bookmarkEnd w:id="110"/>
      <w:r>
        <w:rPr>
          <w:rFonts w:ascii="Calibri" w:hAnsi="Calibri" w:cs="Calibri"/>
        </w:rPr>
        <w:t>Цели, задачи, показатели подпрограммы, сроки ее реализации</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Целями подпрограммы является: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оказание услуг государственными учреждениями ветеринарии области.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достижения указанных целей необходимо решение следующих задач:</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снижение возникновения и распространения заразных болезней животных (включая одомашненных видов и пород рыб), снижение заболеваемости животных бешенством и другими заразными заболеваниями.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Ожидаемыми результатами реализации подпрограммы являются: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стабильного эпизоотического, ветеринарно-санитарного благополучия области, в том числе по АЧС;</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увеличение доли зданий государственных учреждений ветеринарии Тульской области, приведенных в соответствие с техническими требованиями и санитарными нормами, до 70 процентов от общего количества зданий.</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подпрограммы предусматривается в 2014 - 2020 годах.</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3"/>
        <w:rPr>
          <w:rFonts w:ascii="Calibri" w:hAnsi="Calibri" w:cs="Calibri"/>
        </w:rPr>
      </w:pPr>
      <w:bookmarkStart w:id="111" w:name="Par2916"/>
      <w:bookmarkEnd w:id="111"/>
      <w:r>
        <w:rPr>
          <w:rFonts w:ascii="Calibri" w:hAnsi="Calibri" w:cs="Calibri"/>
        </w:rPr>
        <w:t>Характеристика основных мероприятий подпрограммы</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12" w:name="Par2918"/>
      <w:bookmarkEnd w:id="112"/>
      <w:r>
        <w:rPr>
          <w:rFonts w:ascii="Calibri" w:hAnsi="Calibri" w:cs="Calibri"/>
        </w:rPr>
        <w:t>Основное мероприятие 1 "Расходы на обеспечение деятельности</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(оказание услуг) государственных учреждений"</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основного мероприятия предусматривает оказание услуг государственными учреждениями ветеринарии области для снижения возникновения и распространения заразных болезней животных (включая одомашненных видов и пород рыб), увеличения заболеваемости животных бешенством и другими заразными заболеваниями.</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2"/>
        <w:rPr>
          <w:rFonts w:ascii="Calibri" w:hAnsi="Calibri" w:cs="Calibri"/>
        </w:rPr>
      </w:pPr>
      <w:bookmarkStart w:id="113" w:name="Par2923"/>
      <w:bookmarkEnd w:id="113"/>
      <w:r>
        <w:rPr>
          <w:rFonts w:ascii="Calibri" w:hAnsi="Calibri" w:cs="Calibri"/>
        </w:rPr>
        <w:t>Подпрограмма</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"Обеспечение реализации Государственной программы"</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3"/>
        <w:rPr>
          <w:rFonts w:ascii="Calibri" w:hAnsi="Calibri" w:cs="Calibri"/>
        </w:rPr>
      </w:pPr>
      <w:bookmarkStart w:id="114" w:name="Par2926"/>
      <w:bookmarkEnd w:id="114"/>
      <w:r>
        <w:rPr>
          <w:rFonts w:ascii="Calibri" w:hAnsi="Calibri" w:cs="Calibri"/>
        </w:rPr>
        <w:lastRenderedPageBreak/>
        <w:t>Паспорт подпрограммы</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2520"/>
        <w:gridCol w:w="6600"/>
      </w:tblGrid>
      <w:tr w:rsidR="000102C4">
        <w:tblPrEx>
          <w:tblCellMar>
            <w:top w:w="0" w:type="dxa"/>
            <w:bottom w:w="0" w:type="dxa"/>
          </w:tblCellMar>
        </w:tblPrEx>
        <w:trPr>
          <w:trHeight w:val="800"/>
          <w:tblCellSpacing w:w="5" w:type="nil"/>
        </w:trPr>
        <w:tc>
          <w:tcPr>
            <w:tcW w:w="252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Цели подпрограммы  </w:t>
            </w:r>
          </w:p>
        </w:tc>
        <w:tc>
          <w:tcPr>
            <w:tcW w:w="660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Обеспечение эффективной деятельности органов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государственной власти в сфере развития 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хозяйства и регулирования рынков сельскохозяйственной</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продукции, сырья и продовольствия                    </w:t>
            </w:r>
          </w:p>
        </w:tc>
      </w:tr>
      <w:tr w:rsidR="000102C4">
        <w:tblPrEx>
          <w:tblCellMar>
            <w:top w:w="0" w:type="dxa"/>
            <w:bottom w:w="0" w:type="dxa"/>
          </w:tblCellMar>
        </w:tblPrEx>
        <w:trPr>
          <w:trHeight w:val="2200"/>
          <w:tblCellSpacing w:w="5" w:type="nil"/>
        </w:trPr>
        <w:tc>
          <w:tcPr>
            <w:tcW w:w="25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Задачи подпрограммы</w:t>
            </w:r>
          </w:p>
        </w:tc>
        <w:tc>
          <w:tcPr>
            <w:tcW w:w="6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Осуществление мер по совершенствованию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финансового оздоровления сельскохозяйственных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товаропроизводителей;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повышение качества оказания государственными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учреждениями государственных услуг, выполнения работ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 сфере развития сельского хозяйства и регулирования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рынков сельскохозяйственной продукции, сырья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продовольствия;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формирование государственных информационных ресурсов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в сферах обеспечения продовольственной безопасности и</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управления агропромышленным комплексом региона       </w:t>
            </w:r>
          </w:p>
        </w:tc>
      </w:tr>
      <w:tr w:rsidR="000102C4">
        <w:tblPrEx>
          <w:tblCellMar>
            <w:top w:w="0" w:type="dxa"/>
            <w:bottom w:w="0" w:type="dxa"/>
          </w:tblCellMar>
        </w:tblPrEx>
        <w:trPr>
          <w:trHeight w:val="2000"/>
          <w:tblCellSpacing w:w="5" w:type="nil"/>
        </w:trPr>
        <w:tc>
          <w:tcPr>
            <w:tcW w:w="25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подпрограммы       </w:t>
            </w:r>
          </w:p>
        </w:tc>
        <w:tc>
          <w:tcPr>
            <w:tcW w:w="6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Сохранение существующего уровня участия субъектов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Российской Федерации в реализации Государственной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программы (наличие в субъектах Российской Федерации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региональных программ развития сельского хозяйства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регулирования рынков сырья и продовольствия);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доля муниципальных органов управления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агропромышленного комплекса, использующих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государственные информационные ресурсы в сферах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обеспечения продовольственной безопасности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управления агропромышленным комплексом               </w:t>
            </w:r>
          </w:p>
        </w:tc>
      </w:tr>
      <w:tr w:rsidR="000102C4">
        <w:tblPrEx>
          <w:tblCellMar>
            <w:top w:w="0" w:type="dxa"/>
            <w:bottom w:w="0" w:type="dxa"/>
          </w:tblCellMar>
        </w:tblPrEx>
        <w:trPr>
          <w:trHeight w:val="600"/>
          <w:tblCellSpacing w:w="5" w:type="nil"/>
        </w:trPr>
        <w:tc>
          <w:tcPr>
            <w:tcW w:w="25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Этапы и сроки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реализации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подпрограммы       </w:t>
            </w:r>
          </w:p>
        </w:tc>
        <w:tc>
          <w:tcPr>
            <w:tcW w:w="6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2014 - 2020 годы                                     </w:t>
            </w:r>
          </w:p>
        </w:tc>
      </w:tr>
      <w:tr w:rsidR="000102C4">
        <w:tblPrEx>
          <w:tblCellMar>
            <w:top w:w="0" w:type="dxa"/>
            <w:bottom w:w="0" w:type="dxa"/>
          </w:tblCellMar>
        </w:tblPrEx>
        <w:trPr>
          <w:trHeight w:val="2000"/>
          <w:tblCellSpacing w:w="5" w:type="nil"/>
        </w:trPr>
        <w:tc>
          <w:tcPr>
            <w:tcW w:w="25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Объем бюджетных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ассигнований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подпрограммы       </w:t>
            </w:r>
          </w:p>
        </w:tc>
        <w:tc>
          <w:tcPr>
            <w:tcW w:w="6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Объем ресурсного обеспечения реализации подпрограммы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счет средств бюджета Тульской области всего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составляет 284345,9 тыс. рублей, в том числе: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2014 год - 40534,7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2015 год - 40635,2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2016 год - 40635,2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2017 год - 40635,2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2018 год - 40635,2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2019 год - 40635,2 тыс. рублей;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2020 год - 40635,2 тыс. рублей                       </w:t>
            </w:r>
          </w:p>
        </w:tc>
      </w:tr>
      <w:tr w:rsidR="000102C4">
        <w:tblPrEx>
          <w:tblCellMar>
            <w:top w:w="0" w:type="dxa"/>
            <w:bottom w:w="0" w:type="dxa"/>
          </w:tblCellMar>
        </w:tblPrEx>
        <w:trPr>
          <w:trHeight w:val="1600"/>
          <w:tblCellSpacing w:w="5" w:type="nil"/>
        </w:trPr>
        <w:tc>
          <w:tcPr>
            <w:tcW w:w="252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Ожидаемые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результаты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реализации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подпрограммы       </w:t>
            </w:r>
          </w:p>
        </w:tc>
        <w:tc>
          <w:tcPr>
            <w:tcW w:w="6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Обеспечение выполнения целей, задач и показателей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Государственной программы в целом, в разрезе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подпрограмм и основных мероприятий;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повышение качества оказания государственных услуг,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выполнения работ и исполнения государственных функций</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 сфере развития сельского хозяйства и регулирования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рынков сельскохозяйственной продукции, сырья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продовольствия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3"/>
        <w:rPr>
          <w:rFonts w:ascii="Calibri" w:hAnsi="Calibri" w:cs="Calibri"/>
        </w:rPr>
      </w:pPr>
      <w:bookmarkStart w:id="115" w:name="Par2982"/>
      <w:bookmarkEnd w:id="115"/>
      <w:r>
        <w:rPr>
          <w:rFonts w:ascii="Calibri" w:hAnsi="Calibri" w:cs="Calibri"/>
        </w:rPr>
        <w:t>Сфера реализации подпрограммы</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Сферой реализации подпрограммы является осуществление государственной поддержки сельскохозяйственных товаропроизводителей, производителей пищевых продуктов, включая напитки, а также организация производственно-технического, логистического, научного и информационного обслуживания агропромышленного комплекса.</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Практика реализации Государственной программы указывает на высокую эффективность использования программно-целевых методов повышения эффективности использования средств, выделяемых на развитие отрасли, повышение конкурентоспособности продукции агропромышленного комплекса на внутреннем и внешнем рынках, социальное развитие сельских территорий. Результаты ее реализации задали направление для дальнейшего создания и </w:t>
      </w:r>
      <w:r>
        <w:rPr>
          <w:rFonts w:ascii="Calibri" w:hAnsi="Calibri" w:cs="Calibri"/>
        </w:rPr>
        <w:lastRenderedPageBreak/>
        <w:t>усовершенствования различных автоматизированных информационных систем в агропромышленном комплексе.</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Вместе с тем сохраняется проблема обеспечения выполнения финансирования основных мероприятий, доведения бюджетных средств до непосредственных их получателей, достижения прогнозных показателей, соответствия количества и качества предоставления государственных услуг финансовым затратам на их оказание в электронном виде.</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Все это требует дальнейшего совершенствования организации и управления реализацией Государственной программы на всех уровнях ее выполнения, создания условий для более эффективного использования организационно-экономических рычагов для повышения финансовой устойчивости сельскохозяйственного производства, в том числе за счет создания автоматизированной системы управления агропромышленным комплексом.</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3"/>
        <w:rPr>
          <w:rFonts w:ascii="Calibri" w:hAnsi="Calibri" w:cs="Calibri"/>
        </w:rPr>
      </w:pPr>
      <w:bookmarkStart w:id="116" w:name="Par2989"/>
      <w:bookmarkEnd w:id="116"/>
      <w:r>
        <w:rPr>
          <w:rFonts w:ascii="Calibri" w:hAnsi="Calibri" w:cs="Calibri"/>
        </w:rPr>
        <w:t>Приоритеты государственной политики</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в сфере реализации подпрограммы</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Приоритетами государственной политики в сфере реализации подпрограммы являются: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эффективной деятельности органов исполнительной власти в сфере развития сельского хозяйства и регулирования рынков сельскохозяйственной продукции, сырья и продовольствия;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направленность системы управления агропромышленным комплексом на ускорение его модернизации и инновационного развития, создание условий для повышения финансовой устойчивости сельскохозяйственных товаропроизводителей;</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социальное развитие сельских территорий;</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доступности и качества предоставляемых государственных услуг.</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3"/>
        <w:rPr>
          <w:rFonts w:ascii="Calibri" w:hAnsi="Calibri" w:cs="Calibri"/>
        </w:rPr>
      </w:pPr>
      <w:bookmarkStart w:id="117" w:name="Par2998"/>
      <w:bookmarkEnd w:id="117"/>
      <w:r>
        <w:rPr>
          <w:rFonts w:ascii="Calibri" w:hAnsi="Calibri" w:cs="Calibri"/>
        </w:rPr>
        <w:t>Цели, задачи, показатели подпрограммы, сроки ее реализации</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Целью реализации подпрограммы является обеспечение эффективной деятельности органов государственной власти в сфере развития сельского хозяйства и регулирования рынков сельскохозяйственной продукции, сырья и продовольствия.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реализации этой цели предстоит решение следующих задач:</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осуществление мер по совершенствованию системы финансового оздоровления сельскохозяйственных товаропроизводителей;</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качества оказания государственными учреждениями государственных услуг, выполнения работ в сфере развития сельского хозяйства и регулирования рынков сельскохозяйственной продукции, сырья и продовольствия;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формирование государственных информационных ресурсов в сферах обеспечения продовольственной безопасности и управления агропромышленным комплексом региона.</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Ожидаемыми результатами реализации подпрограммы являются: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выполнения целей, задач и показателей Государственной программы в целом, в разрезе подпрограмм и основных мероприятий;</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качества оказания государственных услуг, выполнения работ и исполнения государственных функций в сфере развития сельского хозяйства и регулирования рынков сельскохозяйственной продукции, сырья и продовольствия.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подпрограммы предусматривается в 2014 - 2020 годах.</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3"/>
        <w:rPr>
          <w:rFonts w:ascii="Calibri" w:hAnsi="Calibri" w:cs="Calibri"/>
        </w:rPr>
      </w:pPr>
      <w:bookmarkStart w:id="118" w:name="Par3010"/>
      <w:bookmarkEnd w:id="118"/>
      <w:r>
        <w:rPr>
          <w:rFonts w:ascii="Calibri" w:hAnsi="Calibri" w:cs="Calibri"/>
        </w:rPr>
        <w:t>Характеристика основных мероприятий подпрограммы</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19" w:name="Par3012"/>
      <w:bookmarkEnd w:id="119"/>
      <w:r>
        <w:rPr>
          <w:rFonts w:ascii="Calibri" w:hAnsi="Calibri" w:cs="Calibri"/>
        </w:rPr>
        <w:t>Основное мероприятие 1 "Расходы на выплаты по оплате</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труда работников государственных органов"</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Реализация основного мероприятия предусматривает наличие четкой системы управления финансовыми ресурсами, выделенными из средств федерального бюджета и бюджета области, их целевого использования, выполнением основных показателей реализации Государственной </w:t>
      </w:r>
      <w:r>
        <w:rPr>
          <w:rFonts w:ascii="Calibri" w:hAnsi="Calibri" w:cs="Calibri"/>
        </w:rPr>
        <w:lastRenderedPageBreak/>
        <w:t>программы.</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20" w:name="Par3017"/>
      <w:bookmarkEnd w:id="120"/>
      <w:r>
        <w:rPr>
          <w:rFonts w:ascii="Calibri" w:hAnsi="Calibri" w:cs="Calibri"/>
        </w:rPr>
        <w:t>Основное мероприятие 2 "Расходы на обеспечение</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функций государственных органов"</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основного мероприятия предусматривает расходы на обеспечение функций государственных органов, которые приведут к повышению качества работы главных распорядителей бюджетных средств.</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21" w:name="Par3022"/>
      <w:bookmarkEnd w:id="121"/>
      <w:r>
        <w:rPr>
          <w:rFonts w:ascii="Calibri" w:hAnsi="Calibri" w:cs="Calibri"/>
        </w:rPr>
        <w:t>Основное мероприятие 3 "Формирование государственных</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информационных ресурсов в сферах обеспечения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продовольственной безопасности и управления АПК"</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основного мероприятия предусматривает обеспечение более качественного и оперативного автоматизированного управления процессами, реализующими условия для равного доступа органов управления и сельскохозяйственных товаропроизводителей к информации о состоянии агропромышленной политики, для формирования необходимого уровня продовольственной безопасности области.</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22" w:name="Par3028"/>
      <w:bookmarkEnd w:id="122"/>
      <w:r>
        <w:rPr>
          <w:rFonts w:ascii="Calibri" w:hAnsi="Calibri" w:cs="Calibri"/>
        </w:rPr>
        <w:t>Основное мероприятие 4 "Подготовка и повышение квалификации</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специалистов для сельского хозяйства"</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основного мероприятия предусматривает создание условий для увеличения доли квалифицированных специалистов для сельского хозяйства области.</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23" w:name="Par3033"/>
      <w:bookmarkEnd w:id="123"/>
      <w:r>
        <w:rPr>
          <w:rFonts w:ascii="Calibri" w:hAnsi="Calibri" w:cs="Calibri"/>
        </w:rPr>
        <w:t>Основное мероприятие 5 "Проведение смотров,</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конкурсов, выставок"</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основного мероприятия предусматривает популяризацию и поддержание имиджа работника сельскохозяйственной отрасли, престижности работы на селе.</w:t>
      </w:r>
    </w:p>
    <w:p w:rsidR="000102C4" w:rsidRDefault="000102C4">
      <w:pPr>
        <w:widowControl w:val="0"/>
        <w:autoSpaceDE w:val="0"/>
        <w:autoSpaceDN w:val="0"/>
        <w:adjustRightInd w:val="0"/>
        <w:spacing w:after="0" w:line="240" w:lineRule="auto"/>
        <w:ind w:firstLine="540"/>
        <w:jc w:val="both"/>
        <w:rPr>
          <w:rFonts w:ascii="Calibri" w:hAnsi="Calibri" w:cs="Calibri"/>
        </w:rPr>
        <w:sectPr w:rsidR="000102C4">
          <w:pgSz w:w="11905" w:h="16838"/>
          <w:pgMar w:top="1134" w:right="850" w:bottom="1134" w:left="1701" w:header="720" w:footer="720" w:gutter="0"/>
          <w:cols w:space="720"/>
          <w:noEndnote/>
        </w:sectPr>
      </w:pP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1"/>
        <w:rPr>
          <w:rFonts w:ascii="Calibri" w:hAnsi="Calibri" w:cs="Calibri"/>
        </w:rPr>
      </w:pPr>
      <w:bookmarkStart w:id="124" w:name="Par3038"/>
      <w:bookmarkEnd w:id="124"/>
      <w:r>
        <w:rPr>
          <w:rFonts w:ascii="Calibri" w:hAnsi="Calibri" w:cs="Calibri"/>
        </w:rPr>
        <w:t>7. Перечень показателей результативности</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и эффективности Государственной программы</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600"/>
        <w:gridCol w:w="3480"/>
        <w:gridCol w:w="1560"/>
        <w:gridCol w:w="960"/>
        <w:gridCol w:w="960"/>
        <w:gridCol w:w="960"/>
        <w:gridCol w:w="960"/>
        <w:gridCol w:w="960"/>
        <w:gridCol w:w="960"/>
        <w:gridCol w:w="960"/>
      </w:tblGrid>
      <w:tr w:rsidR="000102C4">
        <w:tblPrEx>
          <w:tblCellMar>
            <w:top w:w="0" w:type="dxa"/>
            <w:bottom w:w="0" w:type="dxa"/>
          </w:tblCellMar>
        </w:tblPrEx>
        <w:trPr>
          <w:tblCellSpacing w:w="5" w:type="nil"/>
        </w:trPr>
        <w:tc>
          <w:tcPr>
            <w:tcW w:w="600" w:type="dxa"/>
            <w:vMerge w:val="restart"/>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п/п</w:t>
            </w:r>
          </w:p>
        </w:tc>
        <w:tc>
          <w:tcPr>
            <w:tcW w:w="3480" w:type="dxa"/>
            <w:vMerge w:val="restart"/>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Наименование показателя  </w:t>
            </w:r>
          </w:p>
        </w:tc>
        <w:tc>
          <w:tcPr>
            <w:tcW w:w="1560" w:type="dxa"/>
            <w:vMerge w:val="restart"/>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Единицы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измерения </w:t>
            </w:r>
          </w:p>
        </w:tc>
        <w:tc>
          <w:tcPr>
            <w:tcW w:w="6720" w:type="dxa"/>
            <w:gridSpan w:val="7"/>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Значения целевых индикаторов          </w:t>
            </w:r>
          </w:p>
        </w:tc>
      </w:tr>
      <w:tr w:rsidR="000102C4">
        <w:tblPrEx>
          <w:tblCellMar>
            <w:top w:w="0" w:type="dxa"/>
            <w:bottom w:w="0" w:type="dxa"/>
          </w:tblCellMar>
        </w:tblPrEx>
        <w:trPr>
          <w:tblCellSpacing w:w="5" w:type="nil"/>
        </w:trPr>
        <w:tc>
          <w:tcPr>
            <w:tcW w:w="600"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3480"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560"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2014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год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2015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год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2016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год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2017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год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2018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год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2019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год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2020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год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9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  </w:t>
            </w:r>
          </w:p>
        </w:tc>
      </w:tr>
      <w:tr w:rsidR="000102C4">
        <w:tblPrEx>
          <w:tblCellMar>
            <w:top w:w="0" w:type="dxa"/>
            <w:bottom w:w="0" w:type="dxa"/>
          </w:tblCellMar>
        </w:tblPrEx>
        <w:trPr>
          <w:tblCellSpacing w:w="5" w:type="nil"/>
        </w:trPr>
        <w:tc>
          <w:tcPr>
            <w:tcW w:w="12360" w:type="dxa"/>
            <w:gridSpan w:val="10"/>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outlineLvl w:val="2"/>
              <w:rPr>
                <w:rFonts w:ascii="Courier New" w:hAnsi="Courier New" w:cs="Courier New"/>
                <w:sz w:val="20"/>
                <w:szCs w:val="20"/>
              </w:rPr>
            </w:pPr>
            <w:bookmarkStart w:id="125" w:name="Par3049"/>
            <w:bookmarkEnd w:id="125"/>
            <w:r>
              <w:rPr>
                <w:rFonts w:ascii="Courier New" w:hAnsi="Courier New" w:cs="Courier New"/>
                <w:sz w:val="20"/>
                <w:szCs w:val="20"/>
              </w:rPr>
              <w:t xml:space="preserve">                                 Государственная программа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"Развитие сельского хозяйства Тульской области"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Индекс производства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продукции 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хозяйства в хозяйствах всех</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категорий (в сопоставимых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ценах)                     </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процентов к</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предыдущему</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году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104,2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104,0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103,3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102,5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102,0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102,3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102,7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Индекс производства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продукции растениеводства в</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хозяйствах всех категорий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 сопоставимых ценах)     </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процентов к</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предыдущему</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году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104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103,1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103,4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102,5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102,4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102,6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103,8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Индекс производства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продукции животноводства 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хозяйствах всех категорий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 сопоставимых ценах)     </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процентов к</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предыдущему</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году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104,6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105,4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103,1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102,4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101,3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101,7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100,8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Индекс производства пищевых</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продуктов, включая напитки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 сопоставимых ценах)     </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процентов к</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предыдущему</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году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102,5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102,6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103,2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103,1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103,2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103,4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103,4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Индекс физического объема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инвестиций в основной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капитал сельского хозяйства</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процентов к</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предыдущему</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году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104,1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104,2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104,3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104,5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104,8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104,9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105,0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Рентабельность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сельскохозяйственных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организаций (с учетом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субсидий)                  </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процентов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4,7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5,8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6,2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6,5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6,7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6,9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Среднемесячная номинальная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заработная плата в сельском</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хозяйстве (по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сельскохозяйственным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организациям, не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относящимся к субъектам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малого предпринимательства)</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рублей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18434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19356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20234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21340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22407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23527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24700 </w:t>
            </w:r>
          </w:p>
        </w:tc>
      </w:tr>
      <w:bookmarkStart w:id="126" w:name="Par3089"/>
      <w:bookmarkEnd w:id="126"/>
      <w:tr w:rsidR="000102C4">
        <w:tblPrEx>
          <w:tblCellMar>
            <w:top w:w="0" w:type="dxa"/>
            <w:bottom w:w="0" w:type="dxa"/>
          </w:tblCellMar>
        </w:tblPrEx>
        <w:trPr>
          <w:tblCellSpacing w:w="5" w:type="nil"/>
        </w:trPr>
        <w:tc>
          <w:tcPr>
            <w:tcW w:w="12360" w:type="dxa"/>
            <w:gridSpan w:val="10"/>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outlineLvl w:val="3"/>
              <w:rPr>
                <w:rFonts w:ascii="Courier New" w:hAnsi="Courier New" w:cs="Courier New"/>
                <w:sz w:val="20"/>
                <w:szCs w:val="20"/>
              </w:rPr>
            </w:pPr>
            <w:r>
              <w:rPr>
                <w:rFonts w:ascii="Courier New" w:hAnsi="Courier New" w:cs="Courier New"/>
                <w:sz w:val="20"/>
                <w:szCs w:val="20"/>
              </w:rPr>
              <w:lastRenderedPageBreak/>
              <w:fldChar w:fldCharType="begin"/>
            </w:r>
            <w:r>
              <w:rPr>
                <w:rFonts w:ascii="Courier New" w:hAnsi="Courier New" w:cs="Courier New"/>
                <w:sz w:val="20"/>
                <w:szCs w:val="20"/>
              </w:rPr>
              <w:instrText xml:space="preserve">HYPERLINK \l Par1724  </w:instrText>
            </w:r>
            <w:r>
              <w:rPr>
                <w:rFonts w:ascii="Courier New" w:hAnsi="Courier New" w:cs="Courier New"/>
                <w:sz w:val="20"/>
                <w:szCs w:val="20"/>
              </w:rPr>
              <w:fldChar w:fldCharType="separate"/>
            </w:r>
            <w:r>
              <w:rPr>
                <w:rFonts w:ascii="Courier New" w:hAnsi="Courier New" w:cs="Courier New"/>
                <w:color w:val="0000FF"/>
                <w:sz w:val="20"/>
                <w:szCs w:val="20"/>
              </w:rPr>
              <w:t>Подпрограмма</w:t>
            </w:r>
            <w:r>
              <w:rPr>
                <w:rFonts w:ascii="Courier New" w:hAnsi="Courier New" w:cs="Courier New"/>
                <w:sz w:val="20"/>
                <w:szCs w:val="20"/>
              </w:rPr>
              <w:fldChar w:fldCharType="end"/>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"Развитие подотрасли растениеводства, переработки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и реализации продукции растениеводства"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Производство в хозяйствах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всех категорий зерновых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зернобобовых культур       </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тыс. тонн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1266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1333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1400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1464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1528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1592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1655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9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Производство в хозяйствах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всех категорий сахарной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свеклы                     </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тыс. тонн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239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243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248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253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259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264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270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Производство в хозяйствах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всех категорий картофеля   </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тыс. тонн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744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748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752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756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760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764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785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11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Площадь закладки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многолетних насаждений     </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тыс.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гектаров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0,2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0,2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0,2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0,2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0,2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0,2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0,2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12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Производство муки из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зерновых культур, овощных и</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других растительных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культур; смеси из них      </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тыс. тонн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192,8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193,2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193,6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194,6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195,5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196,5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197,4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13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Производство крупы         </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тыс. тонн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17,2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17,4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17,6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17,8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18,8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19,0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20,0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14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Производство хлебобулочных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изделий диетических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обогащенных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микронутриентами           </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тыс. тонн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2,4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2,6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2,8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3,2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4,3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5,4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6,5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15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Производство масла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подсолнечного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нерафинированного и его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фракций                    </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тыс. тонн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1,5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1,7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1,7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1,7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1,8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1,8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1,8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16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Производство сахара белого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свекловичного в твердом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состоянии                  </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тыс. тонн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15,2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15,5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32,2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32,9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33,6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34,3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35,0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17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Производство плодоовощных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консервов                  </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млн.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условных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банок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72,4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73,9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75,4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76,9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78,4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79,9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81,4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18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Рост применения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биологических средств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защиты растений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микробиологических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удобрений в растениеводстве</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процентов к</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2010 году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27,1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27,3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27,9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28,9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30,3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32,2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19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Удельный вес отходов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сельскохозяйственного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производства,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переработанных методами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биотехнологии              </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процентов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10,5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10,7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10,9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11,2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11,5 </w:t>
            </w:r>
          </w:p>
        </w:tc>
      </w:tr>
      <w:bookmarkStart w:id="127" w:name="Par3144"/>
      <w:bookmarkEnd w:id="127"/>
      <w:tr w:rsidR="000102C4">
        <w:tblPrEx>
          <w:tblCellMar>
            <w:top w:w="0" w:type="dxa"/>
            <w:bottom w:w="0" w:type="dxa"/>
          </w:tblCellMar>
        </w:tblPrEx>
        <w:trPr>
          <w:tblCellSpacing w:w="5" w:type="nil"/>
        </w:trPr>
        <w:tc>
          <w:tcPr>
            <w:tcW w:w="12360" w:type="dxa"/>
            <w:gridSpan w:val="10"/>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outlineLvl w:val="3"/>
              <w:rPr>
                <w:rFonts w:ascii="Courier New" w:hAnsi="Courier New" w:cs="Courier New"/>
                <w:sz w:val="20"/>
                <w:szCs w:val="20"/>
              </w:rPr>
            </w:pPr>
            <w:r>
              <w:rPr>
                <w:rFonts w:ascii="Courier New" w:hAnsi="Courier New" w:cs="Courier New"/>
                <w:sz w:val="20"/>
                <w:szCs w:val="20"/>
              </w:rPr>
              <w:lastRenderedPageBreak/>
              <w:fldChar w:fldCharType="begin"/>
            </w:r>
            <w:r>
              <w:rPr>
                <w:rFonts w:ascii="Courier New" w:hAnsi="Courier New" w:cs="Courier New"/>
                <w:sz w:val="20"/>
                <w:szCs w:val="20"/>
              </w:rPr>
              <w:instrText xml:space="preserve">HYPERLINK \l Par1913  </w:instrText>
            </w:r>
            <w:r>
              <w:rPr>
                <w:rFonts w:ascii="Courier New" w:hAnsi="Courier New" w:cs="Courier New"/>
                <w:sz w:val="20"/>
                <w:szCs w:val="20"/>
              </w:rPr>
              <w:fldChar w:fldCharType="separate"/>
            </w:r>
            <w:r>
              <w:rPr>
                <w:rFonts w:ascii="Courier New" w:hAnsi="Courier New" w:cs="Courier New"/>
                <w:color w:val="0000FF"/>
                <w:sz w:val="20"/>
                <w:szCs w:val="20"/>
              </w:rPr>
              <w:t>Подпрограмма</w:t>
            </w:r>
            <w:r>
              <w:rPr>
                <w:rFonts w:ascii="Courier New" w:hAnsi="Courier New" w:cs="Courier New"/>
                <w:sz w:val="20"/>
                <w:szCs w:val="20"/>
              </w:rPr>
              <w:fldChar w:fldCharType="end"/>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"Развитие подотрасли животноводства, переработки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и реализации продукции животноводства"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Производство скота и птицы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 убой в хозяйствах всех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категорий (в живом весе)   </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тыс. тонн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104,7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106,6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108,7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112,1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113,5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115,4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115,7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21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Прирост производственных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мощностей по убою скота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его первичной переработке  </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тыс. тонн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0,8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1,1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1,1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1,1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1,4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1,4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1,4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22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Производство молока 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хозяйствах всех категорий  </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тыс. тонн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199,7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204,3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208,6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213,4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218,5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224,7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230,0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23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Производство сыров и сырных</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продуктов                  </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тыс. тонн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0,9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0,9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0,9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0,9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0,9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0,9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0,9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24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Производство масла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сливочного                 </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тыс. тонн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1,700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1,800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1,814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1,834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1,854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1,875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1,902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25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Маточное поголовье овец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коз в сельскохозяйственных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организациях, крестьянских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(фермерских) хозяйствах,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включая индивидуальных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предпринимателей           </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тыс. голов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5,085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5,135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5,187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5,239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5,291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5,344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5,397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26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Поголовье крупного рогатого</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скота специализированных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мясных пород и помесного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скота, полученного от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скрещивания со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специализированными мясными</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породами, 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сельскохозяйственных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организациях, крестьянских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(фермерских) хозяйствах,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включая индивидуальных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предпринимателей           </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тыс. голов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5,76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5,8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5,85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5,86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5,9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5,95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6,0  </w:t>
            </w:r>
          </w:p>
        </w:tc>
      </w:tr>
      <w:bookmarkStart w:id="128" w:name="Par3185"/>
      <w:bookmarkEnd w:id="128"/>
      <w:tr w:rsidR="000102C4">
        <w:tblPrEx>
          <w:tblCellMar>
            <w:top w:w="0" w:type="dxa"/>
            <w:bottom w:w="0" w:type="dxa"/>
          </w:tblCellMar>
        </w:tblPrEx>
        <w:trPr>
          <w:tblCellSpacing w:w="5" w:type="nil"/>
        </w:trPr>
        <w:tc>
          <w:tcPr>
            <w:tcW w:w="12360" w:type="dxa"/>
            <w:gridSpan w:val="10"/>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outlineLvl w:val="3"/>
              <w:rPr>
                <w:rFonts w:ascii="Courier New" w:hAnsi="Courier New" w:cs="Courier New"/>
                <w:sz w:val="20"/>
                <w:szCs w:val="20"/>
              </w:rPr>
            </w:pPr>
            <w:r>
              <w:rPr>
                <w:rFonts w:ascii="Courier New" w:hAnsi="Courier New" w:cs="Courier New"/>
                <w:sz w:val="20"/>
                <w:szCs w:val="20"/>
              </w:rPr>
              <w:fldChar w:fldCharType="begin"/>
            </w:r>
            <w:r>
              <w:rPr>
                <w:rFonts w:ascii="Courier New" w:hAnsi="Courier New" w:cs="Courier New"/>
                <w:sz w:val="20"/>
                <w:szCs w:val="20"/>
              </w:rPr>
              <w:instrText xml:space="preserve">HYPERLINK \l Par2076  </w:instrText>
            </w:r>
            <w:r>
              <w:rPr>
                <w:rFonts w:ascii="Courier New" w:hAnsi="Courier New" w:cs="Courier New"/>
                <w:sz w:val="20"/>
                <w:szCs w:val="20"/>
              </w:rPr>
              <w:fldChar w:fldCharType="separate"/>
            </w:r>
            <w:r>
              <w:rPr>
                <w:rFonts w:ascii="Courier New" w:hAnsi="Courier New" w:cs="Courier New"/>
                <w:color w:val="0000FF"/>
                <w:sz w:val="20"/>
                <w:szCs w:val="20"/>
              </w:rPr>
              <w:t>Подпрограмма</w:t>
            </w:r>
            <w:r>
              <w:rPr>
                <w:rFonts w:ascii="Courier New" w:hAnsi="Courier New" w:cs="Courier New"/>
                <w:sz w:val="20"/>
                <w:szCs w:val="20"/>
              </w:rPr>
              <w:fldChar w:fldCharType="end"/>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"Поддержка малых форм хозяйствования"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27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Количество крестьянских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(фермерских) хозяйств,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начинающих фермеров,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осуществивших проекты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создания и развития своих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 с помощью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государственной поддержки  </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единиц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22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22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23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23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24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24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25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28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Количество построенных или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реконструированных семейных</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животноводческих ферм      </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29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Площадь земельных участков,</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оформленных в собственность</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крестьянскими (фермерскими)</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хозяйствами                </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тыс.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гектаров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3,1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   </w:t>
            </w:r>
          </w:p>
        </w:tc>
      </w:tr>
      <w:bookmarkStart w:id="129" w:name="Par3205"/>
      <w:bookmarkEnd w:id="129"/>
      <w:tr w:rsidR="000102C4">
        <w:tblPrEx>
          <w:tblCellMar>
            <w:top w:w="0" w:type="dxa"/>
            <w:bottom w:w="0" w:type="dxa"/>
          </w:tblCellMar>
        </w:tblPrEx>
        <w:trPr>
          <w:tblCellSpacing w:w="5" w:type="nil"/>
        </w:trPr>
        <w:tc>
          <w:tcPr>
            <w:tcW w:w="12360" w:type="dxa"/>
            <w:gridSpan w:val="10"/>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outlineLvl w:val="3"/>
              <w:rPr>
                <w:rFonts w:ascii="Courier New" w:hAnsi="Courier New" w:cs="Courier New"/>
                <w:sz w:val="20"/>
                <w:szCs w:val="20"/>
              </w:rPr>
            </w:pPr>
            <w:r>
              <w:rPr>
                <w:rFonts w:ascii="Courier New" w:hAnsi="Courier New" w:cs="Courier New"/>
                <w:sz w:val="20"/>
                <w:szCs w:val="20"/>
              </w:rPr>
              <w:fldChar w:fldCharType="begin"/>
            </w:r>
            <w:r>
              <w:rPr>
                <w:rFonts w:ascii="Courier New" w:hAnsi="Courier New" w:cs="Courier New"/>
                <w:sz w:val="20"/>
                <w:szCs w:val="20"/>
              </w:rPr>
              <w:instrText xml:space="preserve">HYPERLINK \l Par2230  </w:instrText>
            </w:r>
            <w:r>
              <w:rPr>
                <w:rFonts w:ascii="Courier New" w:hAnsi="Courier New" w:cs="Courier New"/>
                <w:sz w:val="20"/>
                <w:szCs w:val="20"/>
              </w:rPr>
              <w:fldChar w:fldCharType="separate"/>
            </w:r>
            <w:r>
              <w:rPr>
                <w:rFonts w:ascii="Courier New" w:hAnsi="Courier New" w:cs="Courier New"/>
                <w:color w:val="0000FF"/>
                <w:sz w:val="20"/>
                <w:szCs w:val="20"/>
              </w:rPr>
              <w:t>Подпрограмма</w:t>
            </w:r>
            <w:r>
              <w:rPr>
                <w:rFonts w:ascii="Courier New" w:hAnsi="Courier New" w:cs="Courier New"/>
                <w:sz w:val="20"/>
                <w:szCs w:val="20"/>
              </w:rPr>
              <w:fldChar w:fldCharType="end"/>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"Устойчивое развитие сельских территорий на 2014 - 2017 годы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и на период до 2020 года"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30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Протяженность газопроводов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среднего и низкого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давления, уличных газовых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сетей, проложенных с целью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газификации жилых домов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квартир                    </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км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40,0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31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Доля выполненных в срок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работ по прокладке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газораспределительных сетей</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100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32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Количество газифицированных</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сельских жилых домов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квартир                    </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950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950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950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950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950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950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950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33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Протяженность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реконструированных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введенных вновь систем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водоснабжения              </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км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50,0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34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Доля выполненных в срок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работ по реконструкции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строительству систем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водоснабжения              </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100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35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Общая площадь построенного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(приобретенного) жилья для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граждан, проживающих 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сельской местности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нуждающихся в улучшении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жилищных условий           </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кв. м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4390,0</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4280,0</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4180,0</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4080,0</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3980,0</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3890,0</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3800,0</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36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Общая площадь построенного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(приобретенного) жилья для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молодых семей и молодых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специалистов, проживающих и</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работающих на селе либо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изъявивших желание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переехать на постоянное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место жительства в сельскую</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местность и работать там   </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кв. м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2930,0</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2857,0</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2787,0</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2720,0</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2658,0</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2597,0</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2540,0</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37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Количество молодых семей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молодых специалистов,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построивших или купивших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жилье в сельской местности </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человек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54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52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51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49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48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47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38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Количество участников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мероприятий по развитию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жилищного строительства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членов их семей, улучшивших</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свои жилищные условия      </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человек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162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156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153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150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147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144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141  </w:t>
            </w:r>
          </w:p>
        </w:tc>
      </w:tr>
      <w:bookmarkStart w:id="130" w:name="Par3262"/>
      <w:bookmarkEnd w:id="130"/>
      <w:tr w:rsidR="000102C4">
        <w:tblPrEx>
          <w:tblCellMar>
            <w:top w:w="0" w:type="dxa"/>
            <w:bottom w:w="0" w:type="dxa"/>
          </w:tblCellMar>
        </w:tblPrEx>
        <w:trPr>
          <w:tblCellSpacing w:w="5" w:type="nil"/>
        </w:trPr>
        <w:tc>
          <w:tcPr>
            <w:tcW w:w="12360" w:type="dxa"/>
            <w:gridSpan w:val="10"/>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outlineLvl w:val="3"/>
              <w:rPr>
                <w:rFonts w:ascii="Courier New" w:hAnsi="Courier New" w:cs="Courier New"/>
                <w:sz w:val="20"/>
                <w:szCs w:val="20"/>
              </w:rPr>
            </w:pPr>
            <w:r>
              <w:rPr>
                <w:rFonts w:ascii="Courier New" w:hAnsi="Courier New" w:cs="Courier New"/>
                <w:sz w:val="20"/>
                <w:szCs w:val="20"/>
              </w:rPr>
              <w:fldChar w:fldCharType="begin"/>
            </w:r>
            <w:r>
              <w:rPr>
                <w:rFonts w:ascii="Courier New" w:hAnsi="Courier New" w:cs="Courier New"/>
                <w:sz w:val="20"/>
                <w:szCs w:val="20"/>
              </w:rPr>
              <w:instrText xml:space="preserve">HYPERLINK \l Par2422  </w:instrText>
            </w:r>
            <w:r>
              <w:rPr>
                <w:rFonts w:ascii="Courier New" w:hAnsi="Courier New" w:cs="Courier New"/>
                <w:sz w:val="20"/>
                <w:szCs w:val="20"/>
              </w:rPr>
              <w:fldChar w:fldCharType="separate"/>
            </w:r>
            <w:r>
              <w:rPr>
                <w:rFonts w:ascii="Courier New" w:hAnsi="Courier New" w:cs="Courier New"/>
                <w:color w:val="0000FF"/>
                <w:sz w:val="20"/>
                <w:szCs w:val="20"/>
              </w:rPr>
              <w:t>Подпрограмма</w:t>
            </w:r>
            <w:r>
              <w:rPr>
                <w:rFonts w:ascii="Courier New" w:hAnsi="Courier New" w:cs="Courier New"/>
                <w:sz w:val="20"/>
                <w:szCs w:val="20"/>
              </w:rPr>
              <w:fldChar w:fldCharType="end"/>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"Обеспечение эпизоотического и ветеринарно-санитарного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благополучия территории Тульской области"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39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Доля продуктивных животных,</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охваченных мероприятиями по</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профилактике заразных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болезней, в том числе общих</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для человека и животных    </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99,0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100,0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40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Доля продуктивных животных,</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охваченных мероприятиями по</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профилактике особо опасных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болезней животных          </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95,0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100,0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41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Доля хозяйствующих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субъектов, подвергнутых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профилактической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ветеринарной дезинфекции,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дезинвазии, дезинсекции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дератизации                </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90,0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100,0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42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Уровень оснащения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ветеринарных лабораторий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лабораторно-диагностических</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отделов                    </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59,8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70,0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43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Доля зданий ветеринарной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службы, приведенных 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соответствие с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нормативно-техническими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требованиями               </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62,0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70,0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44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Количество проведенных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исследований биологического</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воздействия на окружающую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среду скотомогильников     </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168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45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Количество ликвидированных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земляных ям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(скотомогильников)         </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120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48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46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Доля ветеринарных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специалистов, прошедших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курсы повышения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квалификации               </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25,7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37,9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50,0 </w:t>
            </w:r>
          </w:p>
        </w:tc>
      </w:tr>
      <w:bookmarkStart w:id="131" w:name="Par3309"/>
      <w:bookmarkEnd w:id="131"/>
      <w:tr w:rsidR="000102C4">
        <w:tblPrEx>
          <w:tblCellMar>
            <w:top w:w="0" w:type="dxa"/>
            <w:bottom w:w="0" w:type="dxa"/>
          </w:tblCellMar>
        </w:tblPrEx>
        <w:trPr>
          <w:tblCellSpacing w:w="5" w:type="nil"/>
        </w:trPr>
        <w:tc>
          <w:tcPr>
            <w:tcW w:w="12360" w:type="dxa"/>
            <w:gridSpan w:val="10"/>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outlineLvl w:val="3"/>
              <w:rPr>
                <w:rFonts w:ascii="Courier New" w:hAnsi="Courier New" w:cs="Courier New"/>
                <w:sz w:val="20"/>
                <w:szCs w:val="20"/>
              </w:rPr>
            </w:pPr>
            <w:r>
              <w:rPr>
                <w:rFonts w:ascii="Courier New" w:hAnsi="Courier New" w:cs="Courier New"/>
                <w:sz w:val="20"/>
                <w:szCs w:val="20"/>
              </w:rPr>
              <w:fldChar w:fldCharType="begin"/>
            </w:r>
            <w:r>
              <w:rPr>
                <w:rFonts w:ascii="Courier New" w:hAnsi="Courier New" w:cs="Courier New"/>
                <w:sz w:val="20"/>
                <w:szCs w:val="20"/>
              </w:rPr>
              <w:instrText xml:space="preserve">HYPERLINK \l Par2674  </w:instrText>
            </w:r>
            <w:r>
              <w:rPr>
                <w:rFonts w:ascii="Courier New" w:hAnsi="Courier New" w:cs="Courier New"/>
                <w:sz w:val="20"/>
                <w:szCs w:val="20"/>
              </w:rPr>
              <w:fldChar w:fldCharType="separate"/>
            </w:r>
            <w:r>
              <w:rPr>
                <w:rFonts w:ascii="Courier New" w:hAnsi="Courier New" w:cs="Courier New"/>
                <w:color w:val="0000FF"/>
                <w:sz w:val="20"/>
                <w:szCs w:val="20"/>
              </w:rPr>
              <w:t>Подпрограмма</w:t>
            </w:r>
            <w:r>
              <w:rPr>
                <w:rFonts w:ascii="Courier New" w:hAnsi="Courier New" w:cs="Courier New"/>
                <w:sz w:val="20"/>
                <w:szCs w:val="20"/>
              </w:rPr>
              <w:fldChar w:fldCharType="end"/>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"Недопущение распространения и ликвидация африканской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чумы свиней на территории Тульской области"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47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Количество сформированных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мобильных ветеринарных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постов                     </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48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Количество новых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подкормочных площадок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живоловушек                </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60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49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Количество исследованных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проб от домашних свиней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диких кабанов на АЧС       </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2000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50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Количество мобильных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крематоров                 </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51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Процент охваченного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поголовья системой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идентификации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электронного учета домашних</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свиней                     </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50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52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Количество прошедших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повышение квалификации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ветеринарных специалистов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 вопросам организации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диагностики и ликвидации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вспышек АЧС                </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человек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r>
      <w:bookmarkStart w:id="132" w:name="Par3341"/>
      <w:bookmarkEnd w:id="132"/>
      <w:tr w:rsidR="000102C4">
        <w:tblPrEx>
          <w:tblCellMar>
            <w:top w:w="0" w:type="dxa"/>
            <w:bottom w:w="0" w:type="dxa"/>
          </w:tblCellMar>
        </w:tblPrEx>
        <w:trPr>
          <w:tblCellSpacing w:w="5" w:type="nil"/>
        </w:trPr>
        <w:tc>
          <w:tcPr>
            <w:tcW w:w="12360" w:type="dxa"/>
            <w:gridSpan w:val="10"/>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outlineLvl w:val="3"/>
              <w:rPr>
                <w:rFonts w:ascii="Courier New" w:hAnsi="Courier New" w:cs="Courier New"/>
                <w:sz w:val="20"/>
                <w:szCs w:val="20"/>
              </w:rPr>
            </w:pPr>
            <w:r>
              <w:rPr>
                <w:rFonts w:ascii="Courier New" w:hAnsi="Courier New" w:cs="Courier New"/>
                <w:sz w:val="20"/>
                <w:szCs w:val="20"/>
              </w:rPr>
              <w:lastRenderedPageBreak/>
              <w:fldChar w:fldCharType="begin"/>
            </w:r>
            <w:r>
              <w:rPr>
                <w:rFonts w:ascii="Courier New" w:hAnsi="Courier New" w:cs="Courier New"/>
                <w:sz w:val="20"/>
                <w:szCs w:val="20"/>
              </w:rPr>
              <w:instrText xml:space="preserve">HYPERLINK \l Par2850  </w:instrText>
            </w:r>
            <w:r>
              <w:rPr>
                <w:rFonts w:ascii="Courier New" w:hAnsi="Courier New" w:cs="Courier New"/>
                <w:sz w:val="20"/>
                <w:szCs w:val="20"/>
              </w:rPr>
              <w:fldChar w:fldCharType="separate"/>
            </w:r>
            <w:r>
              <w:rPr>
                <w:rFonts w:ascii="Courier New" w:hAnsi="Courier New" w:cs="Courier New"/>
                <w:color w:val="0000FF"/>
                <w:sz w:val="20"/>
                <w:szCs w:val="20"/>
              </w:rPr>
              <w:t>Подпрограмма</w:t>
            </w:r>
            <w:r>
              <w:rPr>
                <w:rFonts w:ascii="Courier New" w:hAnsi="Courier New" w:cs="Courier New"/>
                <w:sz w:val="20"/>
                <w:szCs w:val="20"/>
              </w:rPr>
              <w:fldChar w:fldCharType="end"/>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"Обеспечение предоставления государственных услуг (работ)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государственными учреждениями ветеринарии в сфере ветеринарии"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53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Количество подготовленных,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изданных и распространенных</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методических рекомендаций и</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информационных материалов  </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50  </w:t>
            </w:r>
          </w:p>
        </w:tc>
      </w:tr>
      <w:bookmarkStart w:id="133" w:name="Par3350"/>
      <w:bookmarkEnd w:id="133"/>
      <w:tr w:rsidR="000102C4">
        <w:tblPrEx>
          <w:tblCellMar>
            <w:top w:w="0" w:type="dxa"/>
            <w:bottom w:w="0" w:type="dxa"/>
          </w:tblCellMar>
        </w:tblPrEx>
        <w:trPr>
          <w:tblCellSpacing w:w="5" w:type="nil"/>
        </w:trPr>
        <w:tc>
          <w:tcPr>
            <w:tcW w:w="12360" w:type="dxa"/>
            <w:gridSpan w:val="10"/>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outlineLvl w:val="3"/>
              <w:rPr>
                <w:rFonts w:ascii="Courier New" w:hAnsi="Courier New" w:cs="Courier New"/>
                <w:sz w:val="20"/>
                <w:szCs w:val="20"/>
              </w:rPr>
            </w:pPr>
            <w:r>
              <w:rPr>
                <w:rFonts w:ascii="Courier New" w:hAnsi="Courier New" w:cs="Courier New"/>
                <w:sz w:val="20"/>
                <w:szCs w:val="20"/>
              </w:rPr>
              <w:fldChar w:fldCharType="begin"/>
            </w:r>
            <w:r>
              <w:rPr>
                <w:rFonts w:ascii="Courier New" w:hAnsi="Courier New" w:cs="Courier New"/>
                <w:sz w:val="20"/>
                <w:szCs w:val="20"/>
              </w:rPr>
              <w:instrText xml:space="preserve">HYPERLINK \l Par2923  </w:instrText>
            </w:r>
            <w:r>
              <w:rPr>
                <w:rFonts w:ascii="Courier New" w:hAnsi="Courier New" w:cs="Courier New"/>
                <w:sz w:val="20"/>
                <w:szCs w:val="20"/>
              </w:rPr>
              <w:fldChar w:fldCharType="separate"/>
            </w:r>
            <w:r>
              <w:rPr>
                <w:rFonts w:ascii="Courier New" w:hAnsi="Courier New" w:cs="Courier New"/>
                <w:color w:val="0000FF"/>
                <w:sz w:val="20"/>
                <w:szCs w:val="20"/>
              </w:rPr>
              <w:t>Подпрограмма</w:t>
            </w:r>
            <w:r>
              <w:rPr>
                <w:rFonts w:ascii="Courier New" w:hAnsi="Courier New" w:cs="Courier New"/>
                <w:sz w:val="20"/>
                <w:szCs w:val="20"/>
              </w:rPr>
              <w:fldChar w:fldCharType="end"/>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"Обеспечение реализации Государственной программы"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54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Сохранение существующего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уровня участия субъектов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Российской Федерации 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реализации Государственной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программы (наличие 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субъектах Российской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Федерации региональных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программ развития сельского</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и регулирования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рынков сырья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продовольствия)            </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процентов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100  </w:t>
            </w:r>
          </w:p>
        </w:tc>
      </w:tr>
      <w:tr w:rsidR="000102C4">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55 </w:t>
            </w:r>
          </w:p>
        </w:tc>
        <w:tc>
          <w:tcPr>
            <w:tcW w:w="3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Доля муниципальных органов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управления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агропромышленного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комплекса, использующих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государственные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информационные ресурсы 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сферах обеспечения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продовольственной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безопасности и управления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агропромышленным комплексом</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России                     </w:t>
            </w:r>
          </w:p>
        </w:tc>
        <w:tc>
          <w:tcPr>
            <w:tcW w:w="15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процентов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8,7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26,1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43,5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60,9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78,3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95,6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2"/>
        <w:rPr>
          <w:rFonts w:ascii="Calibri" w:hAnsi="Calibri" w:cs="Calibri"/>
        </w:rPr>
      </w:pPr>
      <w:bookmarkStart w:id="134" w:name="Par3378"/>
      <w:bookmarkEnd w:id="134"/>
      <w:r>
        <w:rPr>
          <w:rFonts w:ascii="Calibri" w:hAnsi="Calibri" w:cs="Calibri"/>
        </w:rPr>
        <w:t>Показатели Государственной программы</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"Развитие сельского хозяйства Тульской области"</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3"/>
        <w:rPr>
          <w:rFonts w:ascii="Calibri" w:hAnsi="Calibri" w:cs="Calibri"/>
        </w:rPr>
      </w:pPr>
      <w:bookmarkStart w:id="135" w:name="Par3381"/>
      <w:bookmarkEnd w:id="135"/>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"Индекс производства продукции сельского хозяйства</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в хозяйствах всех категорий (в сопоставимых ценах)"</w:t>
      </w:r>
    </w:p>
    <w:p w:rsidR="000102C4" w:rsidRDefault="000102C4">
      <w:pPr>
        <w:widowControl w:val="0"/>
        <w:autoSpaceDE w:val="0"/>
        <w:autoSpaceDN w:val="0"/>
        <w:adjustRightInd w:val="0"/>
        <w:spacing w:after="0" w:line="240" w:lineRule="auto"/>
        <w:jc w:val="center"/>
        <w:rPr>
          <w:rFonts w:ascii="Calibri" w:hAnsi="Calibri" w:cs="Calibri"/>
        </w:rPr>
        <w:sectPr w:rsidR="000102C4">
          <w:pgSz w:w="16838" w:h="11905" w:orient="landscape"/>
          <w:pgMar w:top="1701" w:right="1134" w:bottom="850" w:left="1134" w:header="720" w:footer="720" w:gutter="0"/>
          <w:cols w:space="720"/>
          <w:noEndnote/>
        </w:sectPr>
      </w:pP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4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Степин Алексей Степанович, заместитель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начальника отдела государственной поддержки и</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реализации программ департамента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государственной политики в сфере АПК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сельского развития министерства 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Тульской области, (4872) 31-13-62,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Alexey.Stepin@tularegion.ru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tc>
      </w:tr>
      <w:tr w:rsidR="000102C4">
        <w:tblPrEx>
          <w:tblCellMar>
            <w:top w:w="0" w:type="dxa"/>
            <w:bottom w:w="0" w:type="dxa"/>
          </w:tblCellMar>
        </w:tblPrEx>
        <w:trPr>
          <w:trHeight w:val="6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Индекс производства продукции 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в хозяйствах всех категорий (в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сопоставимых ценах)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Конечный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Статистический показатель                    </w:t>
            </w:r>
          </w:p>
        </w:tc>
      </w:tr>
      <w:tr w:rsidR="000102C4">
        <w:tblPrEx>
          <w:tblCellMar>
            <w:top w:w="0" w:type="dxa"/>
            <w:bottom w:w="0" w:type="dxa"/>
          </w:tblCellMar>
        </w:tblPrEx>
        <w:trPr>
          <w:trHeight w:val="16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Статистическая отчетность по формам          </w:t>
            </w:r>
          </w:p>
          <w:p w:rsidR="000102C4" w:rsidRDefault="000102C4">
            <w:pPr>
              <w:widowControl w:val="0"/>
              <w:autoSpaceDE w:val="0"/>
              <w:autoSpaceDN w:val="0"/>
              <w:adjustRightInd w:val="0"/>
              <w:spacing w:after="0" w:line="240" w:lineRule="auto"/>
              <w:rPr>
                <w:rFonts w:ascii="Courier New" w:hAnsi="Courier New" w:cs="Courier New"/>
                <w:sz w:val="20"/>
                <w:szCs w:val="20"/>
              </w:rPr>
            </w:pPr>
            <w:hyperlink r:id="rId8" w:history="1">
              <w:r>
                <w:rPr>
                  <w:rFonts w:ascii="Courier New" w:hAnsi="Courier New" w:cs="Courier New"/>
                  <w:color w:val="0000FF"/>
                  <w:sz w:val="20"/>
                  <w:szCs w:val="20"/>
                </w:rPr>
                <w:t>N 2-фермер</w:t>
              </w:r>
            </w:hyperlink>
            <w:r>
              <w:rPr>
                <w:rFonts w:ascii="Courier New" w:hAnsi="Courier New" w:cs="Courier New"/>
                <w:sz w:val="20"/>
                <w:szCs w:val="20"/>
              </w:rPr>
              <w:t xml:space="preserve">, </w:t>
            </w:r>
            <w:hyperlink r:id="rId9" w:history="1">
              <w:r>
                <w:rPr>
                  <w:rFonts w:ascii="Courier New" w:hAnsi="Courier New" w:cs="Courier New"/>
                  <w:color w:val="0000FF"/>
                  <w:sz w:val="20"/>
                  <w:szCs w:val="20"/>
                </w:rPr>
                <w:t>N 24-СХ</w:t>
              </w:r>
            </w:hyperlink>
            <w:r>
              <w:rPr>
                <w:rFonts w:ascii="Courier New" w:hAnsi="Courier New" w:cs="Courier New"/>
                <w:sz w:val="20"/>
                <w:szCs w:val="20"/>
              </w:rPr>
              <w:t xml:space="preserve">, </w:t>
            </w:r>
            <w:hyperlink r:id="rId10" w:history="1">
              <w:r>
                <w:rPr>
                  <w:rFonts w:ascii="Courier New" w:hAnsi="Courier New" w:cs="Courier New"/>
                  <w:color w:val="0000FF"/>
                  <w:sz w:val="20"/>
                  <w:szCs w:val="20"/>
                </w:rPr>
                <w:t>N П-1 (СХ)</w:t>
              </w:r>
            </w:hyperlink>
            <w:r>
              <w:rPr>
                <w:rFonts w:ascii="Courier New" w:hAnsi="Courier New" w:cs="Courier New"/>
                <w:sz w:val="20"/>
                <w:szCs w:val="20"/>
              </w:rPr>
              <w:t xml:space="preserve">, </w:t>
            </w:r>
            <w:hyperlink r:id="rId11" w:history="1">
              <w:r>
                <w:rPr>
                  <w:rFonts w:ascii="Courier New" w:hAnsi="Courier New" w:cs="Courier New"/>
                  <w:color w:val="0000FF"/>
                  <w:sz w:val="20"/>
                  <w:szCs w:val="20"/>
                </w:rPr>
                <w:t>N 2</w:t>
              </w:r>
            </w:hyperlink>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(утверждены Приказом Федеральной службы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государственной статистики от 17 сентября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2010 года N 319), </w:t>
            </w:r>
            <w:hyperlink r:id="rId12" w:history="1">
              <w:r>
                <w:rPr>
                  <w:rFonts w:ascii="Courier New" w:hAnsi="Courier New" w:cs="Courier New"/>
                  <w:color w:val="0000FF"/>
                  <w:sz w:val="20"/>
                  <w:szCs w:val="20"/>
                </w:rPr>
                <w:t>N 29-СХ</w:t>
              </w:r>
            </w:hyperlink>
            <w:r>
              <w:rPr>
                <w:rFonts w:ascii="Courier New" w:hAnsi="Courier New" w:cs="Courier New"/>
                <w:sz w:val="20"/>
                <w:szCs w:val="20"/>
              </w:rPr>
              <w:t xml:space="preserve">, </w:t>
            </w:r>
            <w:hyperlink r:id="rId13" w:history="1">
              <w:r>
                <w:rPr>
                  <w:rFonts w:ascii="Courier New" w:hAnsi="Courier New" w:cs="Courier New"/>
                  <w:color w:val="0000FF"/>
                  <w:sz w:val="20"/>
                  <w:szCs w:val="20"/>
                </w:rPr>
                <w:t>N 10-А-СХ</w:t>
              </w:r>
            </w:hyperlink>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(утверждены Приказом Федеральной службы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государственной статистики от 18 августа 2008</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года N 194)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3"/>
        <w:rPr>
          <w:rFonts w:ascii="Calibri" w:hAnsi="Calibri" w:cs="Calibri"/>
        </w:rPr>
      </w:pPr>
      <w:bookmarkStart w:id="136" w:name="Par3417"/>
      <w:bookmarkEnd w:id="136"/>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"Индекс производства продукции растениеводства в хозяйствах</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всех категорий (в сопоставимых ценах)"</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4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Степин Алексей Степанович, заместитель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начальника отдела государственной поддержки и</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реализации программ департамента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государственной политики в сфере АПК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сельского развития министерства 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Тульской области, (4872) 31-13-62,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Alexey.Stepin@tularegion.ru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tc>
      </w:tr>
      <w:tr w:rsidR="000102C4">
        <w:tblPrEx>
          <w:tblCellMar>
            <w:top w:w="0" w:type="dxa"/>
            <w:bottom w:w="0" w:type="dxa"/>
          </w:tblCellMar>
        </w:tblPrEx>
        <w:trPr>
          <w:trHeight w:val="6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Индекс производства продукции растениеводства</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 хозяйствах всех категорий (в сопоставимых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ценах)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Конечный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Статистический показатель                    </w:t>
            </w:r>
          </w:p>
        </w:tc>
      </w:tr>
      <w:tr w:rsidR="000102C4">
        <w:tblPrEx>
          <w:tblCellMar>
            <w:top w:w="0" w:type="dxa"/>
            <w:bottom w:w="0" w:type="dxa"/>
          </w:tblCellMar>
        </w:tblPrEx>
        <w:trPr>
          <w:trHeight w:val="16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Статистическая отчетность по формам          </w:t>
            </w:r>
          </w:p>
          <w:p w:rsidR="000102C4" w:rsidRDefault="000102C4">
            <w:pPr>
              <w:widowControl w:val="0"/>
              <w:autoSpaceDE w:val="0"/>
              <w:autoSpaceDN w:val="0"/>
              <w:adjustRightInd w:val="0"/>
              <w:spacing w:after="0" w:line="240" w:lineRule="auto"/>
              <w:rPr>
                <w:rFonts w:ascii="Courier New" w:hAnsi="Courier New" w:cs="Courier New"/>
                <w:sz w:val="20"/>
                <w:szCs w:val="20"/>
              </w:rPr>
            </w:pPr>
            <w:hyperlink r:id="rId14" w:history="1">
              <w:r>
                <w:rPr>
                  <w:rFonts w:ascii="Courier New" w:hAnsi="Courier New" w:cs="Courier New"/>
                  <w:color w:val="0000FF"/>
                  <w:sz w:val="20"/>
                  <w:szCs w:val="20"/>
                </w:rPr>
                <w:t>N 2-фермер</w:t>
              </w:r>
            </w:hyperlink>
            <w:r>
              <w:rPr>
                <w:rFonts w:ascii="Courier New" w:hAnsi="Courier New" w:cs="Courier New"/>
                <w:sz w:val="20"/>
                <w:szCs w:val="20"/>
              </w:rPr>
              <w:t xml:space="preserve">, </w:t>
            </w:r>
            <w:hyperlink r:id="rId15" w:history="1">
              <w:r>
                <w:rPr>
                  <w:rFonts w:ascii="Courier New" w:hAnsi="Courier New" w:cs="Courier New"/>
                  <w:color w:val="0000FF"/>
                  <w:sz w:val="20"/>
                  <w:szCs w:val="20"/>
                </w:rPr>
                <w:t>N 24-СХ</w:t>
              </w:r>
            </w:hyperlink>
            <w:r>
              <w:rPr>
                <w:rFonts w:ascii="Courier New" w:hAnsi="Courier New" w:cs="Courier New"/>
                <w:sz w:val="20"/>
                <w:szCs w:val="20"/>
              </w:rPr>
              <w:t xml:space="preserve">, </w:t>
            </w:r>
            <w:hyperlink r:id="rId16" w:history="1">
              <w:r>
                <w:rPr>
                  <w:rFonts w:ascii="Courier New" w:hAnsi="Courier New" w:cs="Courier New"/>
                  <w:color w:val="0000FF"/>
                  <w:sz w:val="20"/>
                  <w:szCs w:val="20"/>
                </w:rPr>
                <w:t>N П-1 (СХ)</w:t>
              </w:r>
            </w:hyperlink>
            <w:r>
              <w:rPr>
                <w:rFonts w:ascii="Courier New" w:hAnsi="Courier New" w:cs="Courier New"/>
                <w:sz w:val="20"/>
                <w:szCs w:val="20"/>
              </w:rPr>
              <w:t xml:space="preserve">, </w:t>
            </w:r>
            <w:hyperlink r:id="rId17" w:history="1">
              <w:r>
                <w:rPr>
                  <w:rFonts w:ascii="Courier New" w:hAnsi="Courier New" w:cs="Courier New"/>
                  <w:color w:val="0000FF"/>
                  <w:sz w:val="20"/>
                  <w:szCs w:val="20"/>
                </w:rPr>
                <w:t>N 2</w:t>
              </w:r>
            </w:hyperlink>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(утверждены Приказом Федеральной службы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государственной статистики от 17 сентября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2010 года N 319), </w:t>
            </w:r>
            <w:hyperlink r:id="rId18" w:history="1">
              <w:r>
                <w:rPr>
                  <w:rFonts w:ascii="Courier New" w:hAnsi="Courier New" w:cs="Courier New"/>
                  <w:color w:val="0000FF"/>
                  <w:sz w:val="20"/>
                  <w:szCs w:val="20"/>
                </w:rPr>
                <w:t>N 29-СХ</w:t>
              </w:r>
            </w:hyperlink>
            <w:r>
              <w:rPr>
                <w:rFonts w:ascii="Courier New" w:hAnsi="Courier New" w:cs="Courier New"/>
                <w:sz w:val="20"/>
                <w:szCs w:val="20"/>
              </w:rPr>
              <w:t xml:space="preserve">, </w:t>
            </w:r>
            <w:hyperlink r:id="rId19" w:history="1">
              <w:r>
                <w:rPr>
                  <w:rFonts w:ascii="Courier New" w:hAnsi="Courier New" w:cs="Courier New"/>
                  <w:color w:val="0000FF"/>
                  <w:sz w:val="20"/>
                  <w:szCs w:val="20"/>
                </w:rPr>
                <w:t>N 10-А-СХ</w:t>
              </w:r>
            </w:hyperlink>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(утверждены Приказом Федеральной службы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государственной статистики от 18 августа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2008 года N 194)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3"/>
        <w:rPr>
          <w:rFonts w:ascii="Calibri" w:hAnsi="Calibri" w:cs="Calibri"/>
        </w:rPr>
      </w:pPr>
      <w:bookmarkStart w:id="137" w:name="Par3453"/>
      <w:bookmarkEnd w:id="137"/>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"Индекс производства продукции животноводства в хозяйствах</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всех категорий (в сопоставимых ценах)"</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4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Степин Алексей Степанович, заместитель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начальника отдела государственной поддержки и</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реализации программ департамента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государственной политики в сфере АПК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сельского развития министерства 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Тульской области, (4872) 31-13-62,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Alexey.Stepin@tularegion.ru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                                            </w:t>
            </w:r>
          </w:p>
        </w:tc>
      </w:tr>
      <w:tr w:rsidR="000102C4">
        <w:tblPrEx>
          <w:tblCellMar>
            <w:top w:w="0" w:type="dxa"/>
            <w:bottom w:w="0" w:type="dxa"/>
          </w:tblCellMar>
        </w:tblPrEx>
        <w:trPr>
          <w:trHeight w:val="6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Индекс производства продукции животноводства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 хозяйствах всех категорий (в сопоставимых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ценах)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Конечный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Статистический показатель                    </w:t>
            </w:r>
          </w:p>
        </w:tc>
      </w:tr>
      <w:tr w:rsidR="000102C4">
        <w:tblPrEx>
          <w:tblCellMar>
            <w:top w:w="0" w:type="dxa"/>
            <w:bottom w:w="0" w:type="dxa"/>
          </w:tblCellMar>
        </w:tblPrEx>
        <w:trPr>
          <w:trHeight w:val="16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Статистическая отчетность по формам          </w:t>
            </w:r>
          </w:p>
          <w:p w:rsidR="000102C4" w:rsidRDefault="000102C4">
            <w:pPr>
              <w:widowControl w:val="0"/>
              <w:autoSpaceDE w:val="0"/>
              <w:autoSpaceDN w:val="0"/>
              <w:adjustRightInd w:val="0"/>
              <w:spacing w:after="0" w:line="240" w:lineRule="auto"/>
              <w:rPr>
                <w:rFonts w:ascii="Courier New" w:hAnsi="Courier New" w:cs="Courier New"/>
                <w:sz w:val="20"/>
                <w:szCs w:val="20"/>
              </w:rPr>
            </w:pPr>
            <w:hyperlink r:id="rId20" w:history="1">
              <w:r>
                <w:rPr>
                  <w:rFonts w:ascii="Courier New" w:hAnsi="Courier New" w:cs="Courier New"/>
                  <w:color w:val="0000FF"/>
                  <w:sz w:val="20"/>
                  <w:szCs w:val="20"/>
                </w:rPr>
                <w:t>N 2-фермер</w:t>
              </w:r>
            </w:hyperlink>
            <w:r>
              <w:rPr>
                <w:rFonts w:ascii="Courier New" w:hAnsi="Courier New" w:cs="Courier New"/>
                <w:sz w:val="20"/>
                <w:szCs w:val="20"/>
              </w:rPr>
              <w:t xml:space="preserve">, </w:t>
            </w:r>
            <w:hyperlink r:id="rId21" w:history="1">
              <w:r>
                <w:rPr>
                  <w:rFonts w:ascii="Courier New" w:hAnsi="Courier New" w:cs="Courier New"/>
                  <w:color w:val="0000FF"/>
                  <w:sz w:val="20"/>
                  <w:szCs w:val="20"/>
                </w:rPr>
                <w:t>N 24-СХ</w:t>
              </w:r>
            </w:hyperlink>
            <w:r>
              <w:rPr>
                <w:rFonts w:ascii="Courier New" w:hAnsi="Courier New" w:cs="Courier New"/>
                <w:sz w:val="20"/>
                <w:szCs w:val="20"/>
              </w:rPr>
              <w:t xml:space="preserve">, </w:t>
            </w:r>
            <w:hyperlink r:id="rId22" w:history="1">
              <w:r>
                <w:rPr>
                  <w:rFonts w:ascii="Courier New" w:hAnsi="Courier New" w:cs="Courier New"/>
                  <w:color w:val="0000FF"/>
                  <w:sz w:val="20"/>
                  <w:szCs w:val="20"/>
                </w:rPr>
                <w:t>N П-1 (СХ)</w:t>
              </w:r>
            </w:hyperlink>
            <w:r>
              <w:rPr>
                <w:rFonts w:ascii="Courier New" w:hAnsi="Courier New" w:cs="Courier New"/>
                <w:sz w:val="20"/>
                <w:szCs w:val="20"/>
              </w:rPr>
              <w:t xml:space="preserve">, </w:t>
            </w:r>
            <w:hyperlink r:id="rId23" w:history="1">
              <w:r>
                <w:rPr>
                  <w:rFonts w:ascii="Courier New" w:hAnsi="Courier New" w:cs="Courier New"/>
                  <w:color w:val="0000FF"/>
                  <w:sz w:val="20"/>
                  <w:szCs w:val="20"/>
                </w:rPr>
                <w:t>N 2</w:t>
              </w:r>
            </w:hyperlink>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(утверждены Приказом Федеральной службы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государственной статистики от 17 сентября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2010 года N 319), </w:t>
            </w:r>
            <w:hyperlink r:id="rId24" w:history="1">
              <w:r>
                <w:rPr>
                  <w:rFonts w:ascii="Courier New" w:hAnsi="Courier New" w:cs="Courier New"/>
                  <w:color w:val="0000FF"/>
                  <w:sz w:val="20"/>
                  <w:szCs w:val="20"/>
                </w:rPr>
                <w:t>N 29-СХ</w:t>
              </w:r>
            </w:hyperlink>
            <w:r>
              <w:rPr>
                <w:rFonts w:ascii="Courier New" w:hAnsi="Courier New" w:cs="Courier New"/>
                <w:sz w:val="20"/>
                <w:szCs w:val="20"/>
              </w:rPr>
              <w:t xml:space="preserve">, </w:t>
            </w:r>
            <w:hyperlink r:id="rId25" w:history="1">
              <w:r>
                <w:rPr>
                  <w:rFonts w:ascii="Courier New" w:hAnsi="Courier New" w:cs="Courier New"/>
                  <w:color w:val="0000FF"/>
                  <w:sz w:val="20"/>
                  <w:szCs w:val="20"/>
                </w:rPr>
                <w:t>N 10-А-СХ</w:t>
              </w:r>
            </w:hyperlink>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(утверждены Приказом Федеральной службы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государственной статистики от 18 августа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2008 года N 194)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3"/>
        <w:rPr>
          <w:rFonts w:ascii="Calibri" w:hAnsi="Calibri" w:cs="Calibri"/>
        </w:rPr>
      </w:pPr>
      <w:bookmarkStart w:id="138" w:name="Par3489"/>
      <w:bookmarkEnd w:id="138"/>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"Индекс производства пищевых продуктов, включая напитки</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(в сопоставимых ценах)"</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4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Степин Алексей Степанович, заместитель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начальника отдела государственной поддержки и</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реализации программ департамента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государственной политики в сфере АПК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сельского развития министерства 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Тульской области, (4872) 31-13-62,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Alexey.Stepin@tularegion.ru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Индекс производства пищевых продуктов,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включая напитки (в сопоставимых ценах)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Конечный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Статистический показатель                    </w:t>
            </w:r>
          </w:p>
        </w:tc>
      </w:tr>
      <w:tr w:rsidR="000102C4">
        <w:tblPrEx>
          <w:tblCellMar>
            <w:top w:w="0" w:type="dxa"/>
            <w:bottom w:w="0" w:type="dxa"/>
          </w:tblCellMar>
        </w:tblPrEx>
        <w:trPr>
          <w:trHeight w:val="8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Статистическая отчетность по формам,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утвержденным </w:t>
            </w:r>
            <w:hyperlink r:id="rId26" w:history="1">
              <w:r>
                <w:rPr>
                  <w:rFonts w:ascii="Courier New" w:hAnsi="Courier New" w:cs="Courier New"/>
                  <w:color w:val="0000FF"/>
                  <w:sz w:val="20"/>
                  <w:szCs w:val="20"/>
                </w:rPr>
                <w:t>Приказом</w:t>
              </w:r>
            </w:hyperlink>
            <w:r>
              <w:rPr>
                <w:rFonts w:ascii="Courier New" w:hAnsi="Courier New" w:cs="Courier New"/>
                <w:sz w:val="20"/>
                <w:szCs w:val="20"/>
              </w:rPr>
              <w:t xml:space="preserve"> Федеральной службы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государственной статистики от 18 августа 2008</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года N 194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3"/>
        <w:rPr>
          <w:rFonts w:ascii="Calibri" w:hAnsi="Calibri" w:cs="Calibri"/>
        </w:rPr>
      </w:pPr>
      <w:bookmarkStart w:id="139" w:name="Par3520"/>
      <w:bookmarkEnd w:id="139"/>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"Индекс физического объема инвестиций в основной капитал</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сельского хозяйства"</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4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Степин Алексей Степанович, заместитель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начальника отдела государственной поддержки и</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реализации программ департамента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государственной политики в сфере АПК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сельского развития министерства 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Тульской области, (4872) 31-13-62,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Alexey.Stepin@tularegion.ru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5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Индекс физического объема инвестиций 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основной капитал сельского хозяйства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Конечный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Статистический показатель                    </w:t>
            </w:r>
          </w:p>
        </w:tc>
      </w:tr>
      <w:tr w:rsidR="000102C4">
        <w:tblPrEx>
          <w:tblCellMar>
            <w:top w:w="0" w:type="dxa"/>
            <w:bottom w:w="0" w:type="dxa"/>
          </w:tblCellMar>
        </w:tblPrEx>
        <w:trPr>
          <w:trHeight w:val="8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Статистическая отчетность по формам,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утвержденным </w:t>
            </w:r>
            <w:hyperlink r:id="rId27" w:history="1">
              <w:r>
                <w:rPr>
                  <w:rFonts w:ascii="Courier New" w:hAnsi="Courier New" w:cs="Courier New"/>
                  <w:color w:val="0000FF"/>
                  <w:sz w:val="20"/>
                  <w:szCs w:val="20"/>
                </w:rPr>
                <w:t>Приказом</w:t>
              </w:r>
            </w:hyperlink>
            <w:r>
              <w:rPr>
                <w:rFonts w:ascii="Courier New" w:hAnsi="Courier New" w:cs="Courier New"/>
                <w:sz w:val="20"/>
                <w:szCs w:val="20"/>
              </w:rPr>
              <w:t xml:space="preserve"> Федеральной службы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государственной статистики от 18 августа 2008</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года N 194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3"/>
        <w:rPr>
          <w:rFonts w:ascii="Calibri" w:hAnsi="Calibri" w:cs="Calibri"/>
        </w:rPr>
      </w:pPr>
      <w:bookmarkStart w:id="140" w:name="Par3551"/>
      <w:bookmarkEnd w:id="140"/>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"Рентабельность сельскохозяйственных организаций</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(с учетом субсидий)"</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4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Степин Алексей Степанович, заместитель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начальника отдела государственной поддержки и</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реализации программ департамента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государственной политики в сфере АПК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сельского развития министерства 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Тульской области, (4872) 31-13-62,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Alexey.Stepin@tularegion.ru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6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Рентабельность сельскохозяйственных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организаций (с учетом субсидий)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Конечный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Показатель формируется в соответствии с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ведомственной отчетностью                    </w:t>
            </w:r>
          </w:p>
        </w:tc>
      </w:tr>
      <w:tr w:rsidR="000102C4">
        <w:tblPrEx>
          <w:tblCellMar>
            <w:top w:w="0" w:type="dxa"/>
            <w:bottom w:w="0" w:type="dxa"/>
          </w:tblCellMar>
        </w:tblPrEx>
        <w:trPr>
          <w:trHeight w:val="8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Ведомственная отчетность по формам,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утвержденным Приказом Министерства 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Российской Федерации от 14 июля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2010 года N 246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3"/>
        <w:rPr>
          <w:rFonts w:ascii="Calibri" w:hAnsi="Calibri" w:cs="Calibri"/>
        </w:rPr>
      </w:pPr>
      <w:bookmarkStart w:id="141" w:name="Par3582"/>
      <w:bookmarkEnd w:id="141"/>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"Среднемесячная номинальная заработная плата в сельском</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хозяйстве (по сельскохозяйственным организациям,</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не относящимся к субъектам малого предпринимательства)"</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4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Степин Алексей Степанович, заместитель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начальника отдела государственной поддержки и</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реализации программ департамента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государственной политики в сфере АПК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сельского развития министерства 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Тульской области, (4872) 31-13-62,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Alexey.Stepin@tularegion.ru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7                                            </w:t>
            </w:r>
          </w:p>
        </w:tc>
      </w:tr>
      <w:tr w:rsidR="000102C4">
        <w:tblPrEx>
          <w:tblCellMar>
            <w:top w:w="0" w:type="dxa"/>
            <w:bottom w:w="0" w:type="dxa"/>
          </w:tblCellMar>
        </w:tblPrEx>
        <w:trPr>
          <w:trHeight w:val="8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Среднемесячная номинальная заработная плата в</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сельском хозяйстве (по сельскохозяйственным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организациям, не относящимся к субъектам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малого предпринимательства)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рублей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Конечный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Статистическая отчетность                    </w:t>
            </w:r>
          </w:p>
        </w:tc>
      </w:tr>
      <w:tr w:rsidR="000102C4">
        <w:tblPrEx>
          <w:tblCellMar>
            <w:top w:w="0" w:type="dxa"/>
            <w:bottom w:w="0" w:type="dxa"/>
          </w:tblCellMar>
        </w:tblPrEx>
        <w:trPr>
          <w:trHeight w:val="8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Статистическая отчетность по формам,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утвержденным </w:t>
            </w:r>
            <w:hyperlink r:id="rId28" w:history="1">
              <w:r>
                <w:rPr>
                  <w:rFonts w:ascii="Courier New" w:hAnsi="Courier New" w:cs="Courier New"/>
                  <w:color w:val="0000FF"/>
                  <w:sz w:val="20"/>
                  <w:szCs w:val="20"/>
                </w:rPr>
                <w:t>Приказом</w:t>
              </w:r>
            </w:hyperlink>
            <w:r>
              <w:rPr>
                <w:rFonts w:ascii="Courier New" w:hAnsi="Courier New" w:cs="Courier New"/>
                <w:sz w:val="20"/>
                <w:szCs w:val="20"/>
              </w:rPr>
              <w:t xml:space="preserve"> Федеральной службы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государственной статистики от 18 августа 2008</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года N 194                                   </w:t>
            </w:r>
          </w:p>
        </w:tc>
      </w:tr>
    </w:tbl>
    <w:p w:rsidR="000102C4" w:rsidRDefault="000102C4">
      <w:pPr>
        <w:widowControl w:val="0"/>
        <w:autoSpaceDE w:val="0"/>
        <w:autoSpaceDN w:val="0"/>
        <w:adjustRightInd w:val="0"/>
        <w:spacing w:after="0" w:line="240" w:lineRule="auto"/>
        <w:jc w:val="both"/>
        <w:rPr>
          <w:rFonts w:ascii="Calibri" w:hAnsi="Calibri" w:cs="Calibri"/>
        </w:rPr>
      </w:pPr>
    </w:p>
    <w:bookmarkStart w:id="142" w:name="Par3616"/>
    <w:bookmarkEnd w:id="142"/>
    <w:p w:rsidR="000102C4" w:rsidRDefault="000102C4">
      <w:pPr>
        <w:widowControl w:val="0"/>
        <w:autoSpaceDE w:val="0"/>
        <w:autoSpaceDN w:val="0"/>
        <w:adjustRightInd w:val="0"/>
        <w:spacing w:after="0" w:line="240" w:lineRule="auto"/>
        <w:jc w:val="center"/>
        <w:outlineLvl w:val="3"/>
        <w:rPr>
          <w:rFonts w:ascii="Calibri" w:hAnsi="Calibri" w:cs="Calibri"/>
        </w:rPr>
      </w:pPr>
      <w:r>
        <w:rPr>
          <w:rFonts w:ascii="Calibri" w:hAnsi="Calibri" w:cs="Calibri"/>
        </w:rPr>
        <w:lastRenderedPageBreak/>
        <w:fldChar w:fldCharType="begin"/>
      </w:r>
      <w:r>
        <w:rPr>
          <w:rFonts w:ascii="Calibri" w:hAnsi="Calibri" w:cs="Calibri"/>
        </w:rPr>
        <w:instrText xml:space="preserve">HYPERLINK \l Par1724  </w:instrText>
      </w:r>
      <w:r>
        <w:rPr>
          <w:rFonts w:ascii="Calibri" w:hAnsi="Calibri" w:cs="Calibri"/>
        </w:rPr>
        <w:fldChar w:fldCharType="separate"/>
      </w:r>
      <w:r>
        <w:rPr>
          <w:rFonts w:ascii="Calibri" w:hAnsi="Calibri" w:cs="Calibri"/>
          <w:color w:val="0000FF"/>
        </w:rPr>
        <w:t>Подпрограмма</w:t>
      </w:r>
      <w:r>
        <w:rPr>
          <w:rFonts w:ascii="Calibri" w:hAnsi="Calibri" w:cs="Calibri"/>
        </w:rPr>
        <w:fldChar w:fldCharType="end"/>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"Развитие подотрасли растениеводства, переработки</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и реализации продукции растениеводства"</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43" w:name="Par3620"/>
      <w:bookmarkEnd w:id="143"/>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"Производство в хозяйствах всех категорий</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зерновых и зернобобовых культур"</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6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Андреев Юрий Михайлович, начальник отдела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растениеводства, пищевой и перерабатывающей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промышленности департамента растениеводства,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животноводства, технической политики, пищевой</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 перерабатывающей промышленности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министерства сельского хозяйства 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(4872) 31-14-92,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Yuriy.Andreev@tularegion.ru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8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Производство в хозяйствах всех категорий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зерновых и зернобобовых культур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тысяч тонн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Конечный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Статистический показатель                    </w:t>
            </w:r>
          </w:p>
        </w:tc>
      </w:tr>
      <w:tr w:rsidR="000102C4">
        <w:tblPrEx>
          <w:tblCellMar>
            <w:top w:w="0" w:type="dxa"/>
            <w:bottom w:w="0" w:type="dxa"/>
          </w:tblCellMar>
        </w:tblPrEx>
        <w:trPr>
          <w:trHeight w:val="8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Статистическая отчетность по формам,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утвержденным </w:t>
            </w:r>
            <w:hyperlink r:id="rId29" w:history="1">
              <w:r>
                <w:rPr>
                  <w:rFonts w:ascii="Courier New" w:hAnsi="Courier New" w:cs="Courier New"/>
                  <w:color w:val="0000FF"/>
                  <w:sz w:val="20"/>
                  <w:szCs w:val="20"/>
                </w:rPr>
                <w:t>Приказом</w:t>
              </w:r>
            </w:hyperlink>
            <w:r>
              <w:rPr>
                <w:rFonts w:ascii="Courier New" w:hAnsi="Courier New" w:cs="Courier New"/>
                <w:sz w:val="20"/>
                <w:szCs w:val="20"/>
              </w:rPr>
              <w:t xml:space="preserve"> Федеральной службы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государственной статистики от 18 августа 2008</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года N 194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44" w:name="Par3652"/>
      <w:bookmarkEnd w:id="144"/>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"Производство в хозяйствах всех категорий сахарной свеклы"</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6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Андреев Юрий Михайлович, начальник отдела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растениеводства, пищевой и перерабатывающей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промышленности департамента растениеводства,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животноводства, технической политики, пищевой</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 перерабатывающей промышленности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министерства сельского хозяйства 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(4872) 31-14-92,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Yuriy.Andreev@tularegion.ru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9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Производство в хозяйствах всех категорий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сахарной свеклы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тысяч тонн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Конечный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Статистический показатель                    </w:t>
            </w:r>
          </w:p>
        </w:tc>
      </w:tr>
      <w:tr w:rsidR="000102C4">
        <w:tblPrEx>
          <w:tblCellMar>
            <w:top w:w="0" w:type="dxa"/>
            <w:bottom w:w="0" w:type="dxa"/>
          </w:tblCellMar>
        </w:tblPrEx>
        <w:trPr>
          <w:trHeight w:val="8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Статистическая отчетность по формам,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утвержденным </w:t>
            </w:r>
            <w:hyperlink r:id="rId30" w:history="1">
              <w:r>
                <w:rPr>
                  <w:rFonts w:ascii="Courier New" w:hAnsi="Courier New" w:cs="Courier New"/>
                  <w:color w:val="0000FF"/>
                  <w:sz w:val="20"/>
                  <w:szCs w:val="20"/>
                </w:rPr>
                <w:t>Приказом</w:t>
              </w:r>
            </w:hyperlink>
            <w:r>
              <w:rPr>
                <w:rFonts w:ascii="Courier New" w:hAnsi="Courier New" w:cs="Courier New"/>
                <w:sz w:val="20"/>
                <w:szCs w:val="20"/>
              </w:rPr>
              <w:t xml:space="preserve"> Федеральной службы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государственной статистики от 18 августа 2008</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года N 194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45" w:name="Par3683"/>
      <w:bookmarkEnd w:id="145"/>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"Производство в хозяйствах всех категорий картофеля"</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6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Андреев Юрий Михайлович, начальник отдела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растениеводства, пищевой и перерабатывающей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промышленности департамента растениеводства,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животноводства, технической политики, пищевой</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 перерабатывающей промышленности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министерства сельского хозяйства 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(4872) 31-14-92,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Yuriy.Andreev@tularegion.ru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Производство в хозяйствах всех категорий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картофеля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тысяч тонн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Конечный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Статистический показатель                    </w:t>
            </w:r>
          </w:p>
        </w:tc>
      </w:tr>
      <w:tr w:rsidR="000102C4">
        <w:tblPrEx>
          <w:tblCellMar>
            <w:top w:w="0" w:type="dxa"/>
            <w:bottom w:w="0" w:type="dxa"/>
          </w:tblCellMar>
        </w:tblPrEx>
        <w:trPr>
          <w:trHeight w:val="8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Статистическая отчетность по формам,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утвержденным </w:t>
            </w:r>
            <w:hyperlink r:id="rId31" w:history="1">
              <w:r>
                <w:rPr>
                  <w:rFonts w:ascii="Courier New" w:hAnsi="Courier New" w:cs="Courier New"/>
                  <w:color w:val="0000FF"/>
                  <w:sz w:val="20"/>
                  <w:szCs w:val="20"/>
                </w:rPr>
                <w:t>Приказом</w:t>
              </w:r>
            </w:hyperlink>
            <w:r>
              <w:rPr>
                <w:rFonts w:ascii="Courier New" w:hAnsi="Courier New" w:cs="Courier New"/>
                <w:sz w:val="20"/>
                <w:szCs w:val="20"/>
              </w:rPr>
              <w:t xml:space="preserve"> Федеральной службы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государственной статистики от 18 августа 2008</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года N 194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46" w:name="Par3714"/>
      <w:bookmarkEnd w:id="146"/>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"Площадь закладки многолетних насаждений"</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6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Андреев Юрий Михайлович, начальник отдела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растениеводства, пищевой и перерабатывающей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промышленности департамента растениеводства,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животноводства, технической политики, пищевой</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 перерабатывающей промышленности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министерства сельского хозяйства 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(4872) 31-14-92,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Yuriy.Andreev@tularegion.ru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11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Площадь закладки многолетних насаждений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тыс. га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Конечный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Показатель формируется в соответствии с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ведомственной отчетностью                    </w:t>
            </w:r>
          </w:p>
        </w:tc>
      </w:tr>
      <w:tr w:rsidR="000102C4">
        <w:tblPrEx>
          <w:tblCellMar>
            <w:top w:w="0" w:type="dxa"/>
            <w:bottom w:w="0" w:type="dxa"/>
          </w:tblCellMar>
        </w:tblPrEx>
        <w:trPr>
          <w:trHeight w:val="8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Ведомственная отчетность по форме ГП-13,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утвержденной Приказом Министерства 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Российской Федерации от 14 июля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2010 года N 246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47" w:name="Par3744"/>
      <w:bookmarkEnd w:id="147"/>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"Производство муки из зерновых культур, овощных</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и других растительных культур, смеси из них"</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6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Рощупкина Марина Анатольевна, главный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консультант отдела растениеводства, пищевой и</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перерабатывающей промышленности департамента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растениеводства, животноводства, технической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политики, пищевой и перерабатывающей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промышленности министерства 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Тульской области, (4872) 31-22-77,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Marina.Rocshupkina@tularegion.ru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12                                           </w:t>
            </w:r>
          </w:p>
        </w:tc>
      </w:tr>
      <w:tr w:rsidR="000102C4">
        <w:tblPrEx>
          <w:tblCellMar>
            <w:top w:w="0" w:type="dxa"/>
            <w:bottom w:w="0" w:type="dxa"/>
          </w:tblCellMar>
        </w:tblPrEx>
        <w:trPr>
          <w:trHeight w:val="6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Производство муки из зерновых культур,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овощных и других растительных культур, смеси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из них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тысяч тонн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Конечный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Статистический показатель                    </w:t>
            </w:r>
          </w:p>
        </w:tc>
      </w:tr>
      <w:tr w:rsidR="000102C4">
        <w:tblPrEx>
          <w:tblCellMar>
            <w:top w:w="0" w:type="dxa"/>
            <w:bottom w:w="0" w:type="dxa"/>
          </w:tblCellMar>
        </w:tblPrEx>
        <w:trPr>
          <w:trHeight w:val="8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Статистическая отчетность по формам,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утвержденным </w:t>
            </w:r>
            <w:hyperlink r:id="rId32" w:history="1">
              <w:r>
                <w:rPr>
                  <w:rFonts w:ascii="Courier New" w:hAnsi="Courier New" w:cs="Courier New"/>
                  <w:color w:val="0000FF"/>
                  <w:sz w:val="20"/>
                  <w:szCs w:val="20"/>
                </w:rPr>
                <w:t>Приказом</w:t>
              </w:r>
            </w:hyperlink>
            <w:r>
              <w:rPr>
                <w:rFonts w:ascii="Courier New" w:hAnsi="Courier New" w:cs="Courier New"/>
                <w:sz w:val="20"/>
                <w:szCs w:val="20"/>
              </w:rPr>
              <w:t xml:space="preserve"> Федеральной службы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государственной статистики от 18 августа 2008</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года N 194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48" w:name="Par3777"/>
      <w:bookmarkEnd w:id="148"/>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"Производство крупы"</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6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Рощупкина Марина Анатольевна, главный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консультант отдела растениеводства, пищевой и</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перерабатывающей промышленности департамента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растениеводства, животноводства, технической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политики, пищевой и перерабатывающей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промышленности министерства 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Тульской области, (4872) 31-22-77,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Marina.Rocshupkina@tularegion.ru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13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Производство крупы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тысяч тонн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Конечный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Статистический показатель                    </w:t>
            </w:r>
          </w:p>
        </w:tc>
      </w:tr>
      <w:tr w:rsidR="000102C4">
        <w:tblPrEx>
          <w:tblCellMar>
            <w:top w:w="0" w:type="dxa"/>
            <w:bottom w:w="0" w:type="dxa"/>
          </w:tblCellMar>
        </w:tblPrEx>
        <w:trPr>
          <w:trHeight w:val="8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Статистическая отчетность по формам,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утвержденным </w:t>
            </w:r>
            <w:hyperlink r:id="rId33" w:history="1">
              <w:r>
                <w:rPr>
                  <w:rFonts w:ascii="Courier New" w:hAnsi="Courier New" w:cs="Courier New"/>
                  <w:color w:val="0000FF"/>
                  <w:sz w:val="20"/>
                  <w:szCs w:val="20"/>
                </w:rPr>
                <w:t>Приказом</w:t>
              </w:r>
            </w:hyperlink>
            <w:r>
              <w:rPr>
                <w:rFonts w:ascii="Courier New" w:hAnsi="Courier New" w:cs="Courier New"/>
                <w:sz w:val="20"/>
                <w:szCs w:val="20"/>
              </w:rPr>
              <w:t xml:space="preserve"> Федеральной службы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государственной статистики от 18 августа 2008</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года N 194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49" w:name="Par3807"/>
      <w:bookmarkEnd w:id="149"/>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"Производство хлебобулочных изделий диетических</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и обогащенных микронутриентами"</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6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Рощупкина Марина Анатольевна, главный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консультант отдела растениеводства, пищевой и</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перерабатывающей промышленности департамента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растениеводства, животноводства, технической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политики, пищевой и перерабатывающей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промышленности министерства 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Тульской области, (4872) 31-22-77,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Marina.Rocshupkina@tularegion.ru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14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Производство хлебобулочных изделий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диетических и обогащенных микронутриентами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тысяч тонн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Конечный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Статистический показатель                    </w:t>
            </w:r>
          </w:p>
        </w:tc>
      </w:tr>
      <w:tr w:rsidR="000102C4">
        <w:tblPrEx>
          <w:tblCellMar>
            <w:top w:w="0" w:type="dxa"/>
            <w:bottom w:w="0" w:type="dxa"/>
          </w:tblCellMar>
        </w:tblPrEx>
        <w:trPr>
          <w:trHeight w:val="8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Статистическая отчетность по формам,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утвержденным </w:t>
            </w:r>
            <w:hyperlink r:id="rId34" w:history="1">
              <w:r>
                <w:rPr>
                  <w:rFonts w:ascii="Courier New" w:hAnsi="Courier New" w:cs="Courier New"/>
                  <w:color w:val="0000FF"/>
                  <w:sz w:val="20"/>
                  <w:szCs w:val="20"/>
                </w:rPr>
                <w:t>Приказом</w:t>
              </w:r>
            </w:hyperlink>
            <w:r>
              <w:rPr>
                <w:rFonts w:ascii="Courier New" w:hAnsi="Courier New" w:cs="Courier New"/>
                <w:sz w:val="20"/>
                <w:szCs w:val="20"/>
              </w:rPr>
              <w:t xml:space="preserve"> Федеральной службы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государственной статистики от 18 августа 2008</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года N 194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50" w:name="Par3839"/>
      <w:bookmarkEnd w:id="150"/>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"Производство масла подсолнечного нерафинированного</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и его фракций"</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6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Рощупкина Марина Анатольевна, главный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консультант отдела растениеводства, пищевой и</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перерабатывающей промышленности департамента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растениеводства, животноводства, технической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политики, пищевой и перерабатывающей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промышленности министерства 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Тульской области, (4872) 31-22-77,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Marina.Rocshupkina@tularegion.ru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15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Производство масла подсолнечного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нерафинированного и его фракций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тысяч тонн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Конечный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Статистический показатель                    </w:t>
            </w:r>
          </w:p>
        </w:tc>
      </w:tr>
      <w:tr w:rsidR="000102C4">
        <w:tblPrEx>
          <w:tblCellMar>
            <w:top w:w="0" w:type="dxa"/>
            <w:bottom w:w="0" w:type="dxa"/>
          </w:tblCellMar>
        </w:tblPrEx>
        <w:trPr>
          <w:trHeight w:val="8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Статистическая отчетность по формам,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утвержденным </w:t>
            </w:r>
            <w:hyperlink r:id="rId35" w:history="1">
              <w:r>
                <w:rPr>
                  <w:rFonts w:ascii="Courier New" w:hAnsi="Courier New" w:cs="Courier New"/>
                  <w:color w:val="0000FF"/>
                  <w:sz w:val="20"/>
                  <w:szCs w:val="20"/>
                </w:rPr>
                <w:t>Приказом</w:t>
              </w:r>
            </w:hyperlink>
            <w:r>
              <w:rPr>
                <w:rFonts w:ascii="Courier New" w:hAnsi="Courier New" w:cs="Courier New"/>
                <w:sz w:val="20"/>
                <w:szCs w:val="20"/>
              </w:rPr>
              <w:t xml:space="preserve"> Федеральной службы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государственной статистики от 18 августа 2008</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года N 194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51" w:name="Par3871"/>
      <w:bookmarkEnd w:id="151"/>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"Производство сахара белого свекловичного</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в твердом состоянии"</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6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Рощупкина Марина Анатольевна, главный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консультант отдела растениеводства, пищевой и</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перерабатывающей промышленности департамента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растениеводства, животноводства, технической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политики, пищевой и перерабатывающей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промышленности министерства 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Тульской области, (4872) 31-22-77,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Marina.Rocshupkina@tularegion.ru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16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Производство сахара белого свекловичного 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твердом состоянии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тысяч тонн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Конечный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Статистический показатель                    </w:t>
            </w:r>
          </w:p>
        </w:tc>
      </w:tr>
      <w:tr w:rsidR="000102C4">
        <w:tblPrEx>
          <w:tblCellMar>
            <w:top w:w="0" w:type="dxa"/>
            <w:bottom w:w="0" w:type="dxa"/>
          </w:tblCellMar>
        </w:tblPrEx>
        <w:trPr>
          <w:trHeight w:val="8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Статистическая отчетность по формам,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утвержденным </w:t>
            </w:r>
            <w:hyperlink r:id="rId36" w:history="1">
              <w:r>
                <w:rPr>
                  <w:rFonts w:ascii="Courier New" w:hAnsi="Courier New" w:cs="Courier New"/>
                  <w:color w:val="0000FF"/>
                  <w:sz w:val="20"/>
                  <w:szCs w:val="20"/>
                </w:rPr>
                <w:t>Приказом</w:t>
              </w:r>
            </w:hyperlink>
            <w:r>
              <w:rPr>
                <w:rFonts w:ascii="Courier New" w:hAnsi="Courier New" w:cs="Courier New"/>
                <w:sz w:val="20"/>
                <w:szCs w:val="20"/>
              </w:rPr>
              <w:t xml:space="preserve"> Федеральной службы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государственной статистики от 18 августа 2008</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года N 194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52" w:name="Par3903"/>
      <w:bookmarkEnd w:id="152"/>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"Производство плодоовощных консервов"</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6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Рощупкина Марина Анатольевна, главный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консультант отдела растениеводства, пищевой и</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перерабатывающей промышленности департамента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растениеводства, животноводства, технической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политики, пищевой и перерабатывающей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промышленности министерства 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Тульской области, (4872) 31-22-77,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Marina.Rocshupkina@tularegion.ru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17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Производство плодоовощных консервов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млн. условных банок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Конечный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Статистический показатель                    </w:t>
            </w:r>
          </w:p>
        </w:tc>
      </w:tr>
      <w:tr w:rsidR="000102C4">
        <w:tblPrEx>
          <w:tblCellMar>
            <w:top w:w="0" w:type="dxa"/>
            <w:bottom w:w="0" w:type="dxa"/>
          </w:tblCellMar>
        </w:tblPrEx>
        <w:trPr>
          <w:trHeight w:val="8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Статистическая отчетность по формам,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утвержденным </w:t>
            </w:r>
            <w:hyperlink r:id="rId37" w:history="1">
              <w:r>
                <w:rPr>
                  <w:rFonts w:ascii="Courier New" w:hAnsi="Courier New" w:cs="Courier New"/>
                  <w:color w:val="0000FF"/>
                  <w:sz w:val="20"/>
                  <w:szCs w:val="20"/>
                </w:rPr>
                <w:t>Приказом</w:t>
              </w:r>
            </w:hyperlink>
            <w:r>
              <w:rPr>
                <w:rFonts w:ascii="Courier New" w:hAnsi="Courier New" w:cs="Courier New"/>
                <w:sz w:val="20"/>
                <w:szCs w:val="20"/>
              </w:rPr>
              <w:t xml:space="preserve"> Федеральной службы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государственной статистики от 18 августа 2008</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года N 194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53" w:name="Par3933"/>
      <w:bookmarkEnd w:id="153"/>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"Рост применения биологических средств защиты растений</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и микробиологических удобрений в растениеводстве"</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6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Сурнин Андрей Владимирович, начальник отдела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технической политики и информационного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обеспечения департамента растениеводства,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животноводства, технической политики, пищевой</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 перерабатывающей промышленности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министерства сельского хозяйства 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(4872) 31-18-06,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Andrey.Surnin@tularegion.ru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18                                           </w:t>
            </w:r>
          </w:p>
        </w:tc>
      </w:tr>
      <w:tr w:rsidR="000102C4">
        <w:tblPrEx>
          <w:tblCellMar>
            <w:top w:w="0" w:type="dxa"/>
            <w:bottom w:w="0" w:type="dxa"/>
          </w:tblCellMar>
        </w:tblPrEx>
        <w:trPr>
          <w:trHeight w:val="6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Рост применения биологических средств защиты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растений и микробиологических удобрений 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растениеводстве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Конечный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Показатель формируется в соответствии с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ведомственной отчетностью                    </w:t>
            </w:r>
          </w:p>
        </w:tc>
      </w:tr>
      <w:tr w:rsidR="000102C4">
        <w:tblPrEx>
          <w:tblCellMar>
            <w:top w:w="0" w:type="dxa"/>
            <w:bottom w:w="0" w:type="dxa"/>
          </w:tblCellMar>
        </w:tblPrEx>
        <w:trPr>
          <w:trHeight w:val="8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Ведомственная отчетность по формам,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утвержденным Приказом Министерства 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Российской Федерации от 14 июля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2010 года N 246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54" w:name="Par3966"/>
      <w:bookmarkEnd w:id="154"/>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"Удельный вес отходов сельскохозяйственного производства,</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переработанных методами биотехнологии"</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6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Сурнин Андрей Владимирович, начальник отдела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технической политики и информационного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обеспечения департамента растениеводства,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животноводства, технической политики, пищевой</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 перерабатывающей промышленности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министерства сельского хозяйства 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(4872) 31-18-06,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Andrey.Surnin@tularegion.ru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19                                           </w:t>
            </w:r>
          </w:p>
        </w:tc>
      </w:tr>
      <w:tr w:rsidR="000102C4">
        <w:tblPrEx>
          <w:tblCellMar>
            <w:top w:w="0" w:type="dxa"/>
            <w:bottom w:w="0" w:type="dxa"/>
          </w:tblCellMar>
        </w:tblPrEx>
        <w:trPr>
          <w:trHeight w:val="6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Удельный вес отходов сельскохозяйственного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производства, переработанных методами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биотехнологии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Конечный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Показатель формируется в соответствии с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ведомственной отчетностью                    </w:t>
            </w:r>
          </w:p>
        </w:tc>
      </w:tr>
      <w:tr w:rsidR="000102C4">
        <w:tblPrEx>
          <w:tblCellMar>
            <w:top w:w="0" w:type="dxa"/>
            <w:bottom w:w="0" w:type="dxa"/>
          </w:tblCellMar>
        </w:tblPrEx>
        <w:trPr>
          <w:trHeight w:val="8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Ведомственная отчетность по формам,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утвержденным Приказом Министерства 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Российской Федерации от 14 июля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2010 года N 246                              </w:t>
            </w:r>
          </w:p>
        </w:tc>
      </w:tr>
    </w:tbl>
    <w:p w:rsidR="000102C4" w:rsidRDefault="000102C4">
      <w:pPr>
        <w:widowControl w:val="0"/>
        <w:autoSpaceDE w:val="0"/>
        <w:autoSpaceDN w:val="0"/>
        <w:adjustRightInd w:val="0"/>
        <w:spacing w:after="0" w:line="240" w:lineRule="auto"/>
        <w:jc w:val="both"/>
        <w:rPr>
          <w:rFonts w:ascii="Calibri" w:hAnsi="Calibri" w:cs="Calibri"/>
        </w:rPr>
      </w:pPr>
    </w:p>
    <w:bookmarkStart w:id="155" w:name="Par3999"/>
    <w:bookmarkEnd w:id="155"/>
    <w:p w:rsidR="000102C4" w:rsidRDefault="000102C4">
      <w:pPr>
        <w:widowControl w:val="0"/>
        <w:autoSpaceDE w:val="0"/>
        <w:autoSpaceDN w:val="0"/>
        <w:adjustRightInd w:val="0"/>
        <w:spacing w:after="0" w:line="240" w:lineRule="auto"/>
        <w:jc w:val="center"/>
        <w:outlineLvl w:val="3"/>
        <w:rPr>
          <w:rFonts w:ascii="Calibri" w:hAnsi="Calibri" w:cs="Calibri"/>
        </w:rPr>
      </w:pPr>
      <w:r>
        <w:rPr>
          <w:rFonts w:ascii="Calibri" w:hAnsi="Calibri" w:cs="Calibri"/>
        </w:rPr>
        <w:fldChar w:fldCharType="begin"/>
      </w:r>
      <w:r>
        <w:rPr>
          <w:rFonts w:ascii="Calibri" w:hAnsi="Calibri" w:cs="Calibri"/>
        </w:rPr>
        <w:instrText xml:space="preserve">HYPERLINK \l Par1913  </w:instrText>
      </w:r>
      <w:r>
        <w:rPr>
          <w:rFonts w:ascii="Calibri" w:hAnsi="Calibri" w:cs="Calibri"/>
        </w:rPr>
        <w:fldChar w:fldCharType="separate"/>
      </w:r>
      <w:r>
        <w:rPr>
          <w:rFonts w:ascii="Calibri" w:hAnsi="Calibri" w:cs="Calibri"/>
          <w:color w:val="0000FF"/>
        </w:rPr>
        <w:t>Подпрограмма</w:t>
      </w:r>
      <w:r>
        <w:rPr>
          <w:rFonts w:ascii="Calibri" w:hAnsi="Calibri" w:cs="Calibri"/>
        </w:rPr>
        <w:fldChar w:fldCharType="end"/>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"Развитие подотрасли животноводства, переработки</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и реализации продукции животноводства"</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56" w:name="Par4003"/>
      <w:bookmarkEnd w:id="156"/>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"Производство скота и птицы на убой в хозяйствах</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всех категорий (в живом весе)"</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4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Григорьева Ирина Васильевна, начальник отдела</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животноводства и племенного дела департамента</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растениеводства, животноводства, технической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политики, пищевой и перерабатывающей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промышленности министерства 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Тульской области, (4872) 31-26-22,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Irina.Grigoreva@tularegion.ru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Производство скота и птицы на убой 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хозяйствах всех категорий (в живом весе)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тысяч тонн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Конечный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Статистический показатель                    </w:t>
            </w:r>
          </w:p>
        </w:tc>
      </w:tr>
      <w:tr w:rsidR="000102C4">
        <w:tblPrEx>
          <w:tblCellMar>
            <w:top w:w="0" w:type="dxa"/>
            <w:bottom w:w="0" w:type="dxa"/>
          </w:tblCellMar>
        </w:tblPrEx>
        <w:trPr>
          <w:trHeight w:val="10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Статистическая отчетность по формам          </w:t>
            </w:r>
          </w:p>
          <w:p w:rsidR="000102C4" w:rsidRDefault="000102C4">
            <w:pPr>
              <w:widowControl w:val="0"/>
              <w:autoSpaceDE w:val="0"/>
              <w:autoSpaceDN w:val="0"/>
              <w:adjustRightInd w:val="0"/>
              <w:spacing w:after="0" w:line="240" w:lineRule="auto"/>
              <w:rPr>
                <w:rFonts w:ascii="Courier New" w:hAnsi="Courier New" w:cs="Courier New"/>
                <w:sz w:val="20"/>
                <w:szCs w:val="20"/>
              </w:rPr>
            </w:pPr>
            <w:hyperlink r:id="rId38" w:history="1">
              <w:r>
                <w:rPr>
                  <w:rFonts w:ascii="Courier New" w:hAnsi="Courier New" w:cs="Courier New"/>
                  <w:color w:val="0000FF"/>
                  <w:sz w:val="20"/>
                  <w:szCs w:val="20"/>
                </w:rPr>
                <w:t>N 3-фермер</w:t>
              </w:r>
            </w:hyperlink>
            <w:r>
              <w:rPr>
                <w:rFonts w:ascii="Courier New" w:hAnsi="Courier New" w:cs="Courier New"/>
                <w:sz w:val="20"/>
                <w:szCs w:val="20"/>
              </w:rPr>
              <w:t xml:space="preserve">, </w:t>
            </w:r>
            <w:hyperlink r:id="rId39" w:history="1">
              <w:r>
                <w:rPr>
                  <w:rFonts w:ascii="Courier New" w:hAnsi="Courier New" w:cs="Courier New"/>
                  <w:color w:val="0000FF"/>
                  <w:sz w:val="20"/>
                  <w:szCs w:val="20"/>
                </w:rPr>
                <w:t>N 24-СХ</w:t>
              </w:r>
            </w:hyperlink>
            <w:r>
              <w:rPr>
                <w:rFonts w:ascii="Courier New" w:hAnsi="Courier New" w:cs="Courier New"/>
                <w:sz w:val="20"/>
                <w:szCs w:val="20"/>
              </w:rPr>
              <w:t xml:space="preserve">, </w:t>
            </w:r>
            <w:hyperlink r:id="rId40" w:history="1">
              <w:r>
                <w:rPr>
                  <w:rFonts w:ascii="Courier New" w:hAnsi="Courier New" w:cs="Courier New"/>
                  <w:color w:val="0000FF"/>
                  <w:sz w:val="20"/>
                  <w:szCs w:val="20"/>
                </w:rPr>
                <w:t>N П-1 (СХ)</w:t>
              </w:r>
            </w:hyperlink>
            <w:r>
              <w:rPr>
                <w:rFonts w:ascii="Courier New" w:hAnsi="Courier New" w:cs="Courier New"/>
                <w:sz w:val="20"/>
                <w:szCs w:val="20"/>
              </w:rPr>
              <w:t xml:space="preserve">, </w:t>
            </w:r>
            <w:hyperlink r:id="rId41" w:history="1">
              <w:r>
                <w:rPr>
                  <w:rFonts w:ascii="Courier New" w:hAnsi="Courier New" w:cs="Courier New"/>
                  <w:color w:val="0000FF"/>
                  <w:sz w:val="20"/>
                  <w:szCs w:val="20"/>
                </w:rPr>
                <w:t>N 2</w:t>
              </w:r>
            </w:hyperlink>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(утверждены Приказом Федеральной службы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государственной статистики от 17 сентября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2010 года N 319)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57" w:name="Par4035"/>
      <w:bookmarkEnd w:id="157"/>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"Прирост производственных мощностей по убою скота</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и его первичной переработке"</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6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Рощупкина Марина Анатольевна, главный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консультант отдела растениеводства, пищевой и</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перерабатывающей промышленности департамента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растениеводства, животноводства, технической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политики, пищевой и перерабатывающей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промышленности министерства 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Тульской области, (4872) 31-22-77,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Marina.Rocshupkina@tularegion.ru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21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Прирост производственных мощностей по убою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скота и его первичной переработке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тысяч тонн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Конечный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Показатель формируется в соответствии с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ведомственной отчетностью                    </w:t>
            </w:r>
          </w:p>
        </w:tc>
      </w:tr>
      <w:tr w:rsidR="000102C4">
        <w:tblPrEx>
          <w:tblCellMar>
            <w:top w:w="0" w:type="dxa"/>
            <w:bottom w:w="0" w:type="dxa"/>
          </w:tblCellMar>
        </w:tblPrEx>
        <w:trPr>
          <w:trHeight w:val="8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Ведомственная отчетность по форме ГП-22,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утвержденной Приказом Министерства 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Российской Федерации от 14 июля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2010 года N 246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58" w:name="Par4067"/>
      <w:bookmarkEnd w:id="158"/>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"Производство молока в хозяйствах всех категорий"</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4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Григорьева Ирина Васильевна, начальник отдела</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животноводства и племенного дела департамента</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растениеводства, животноводства, технической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политики, пищевой и перерабатывающей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промышленности министерства 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Тульской области, (4872) 31-26-22,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Irina.Grigoreva@tularegion.ru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22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Производство молока в хозяйствах всех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категорий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тысяч тонн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Конечный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Статистический показатель                    </w:t>
            </w:r>
          </w:p>
        </w:tc>
      </w:tr>
      <w:tr w:rsidR="000102C4">
        <w:tblPrEx>
          <w:tblCellMar>
            <w:top w:w="0" w:type="dxa"/>
            <w:bottom w:w="0" w:type="dxa"/>
          </w:tblCellMar>
        </w:tblPrEx>
        <w:trPr>
          <w:trHeight w:val="10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Статистическая отчетность по формам          </w:t>
            </w:r>
          </w:p>
          <w:p w:rsidR="000102C4" w:rsidRDefault="000102C4">
            <w:pPr>
              <w:widowControl w:val="0"/>
              <w:autoSpaceDE w:val="0"/>
              <w:autoSpaceDN w:val="0"/>
              <w:adjustRightInd w:val="0"/>
              <w:spacing w:after="0" w:line="240" w:lineRule="auto"/>
              <w:rPr>
                <w:rFonts w:ascii="Courier New" w:hAnsi="Courier New" w:cs="Courier New"/>
                <w:sz w:val="20"/>
                <w:szCs w:val="20"/>
              </w:rPr>
            </w:pPr>
            <w:hyperlink r:id="rId42" w:history="1">
              <w:r>
                <w:rPr>
                  <w:rFonts w:ascii="Courier New" w:hAnsi="Courier New" w:cs="Courier New"/>
                  <w:color w:val="0000FF"/>
                  <w:sz w:val="20"/>
                  <w:szCs w:val="20"/>
                </w:rPr>
                <w:t>N 3-фермер</w:t>
              </w:r>
            </w:hyperlink>
            <w:r>
              <w:rPr>
                <w:rFonts w:ascii="Courier New" w:hAnsi="Courier New" w:cs="Courier New"/>
                <w:sz w:val="20"/>
                <w:szCs w:val="20"/>
              </w:rPr>
              <w:t xml:space="preserve">, </w:t>
            </w:r>
            <w:hyperlink r:id="rId43" w:history="1">
              <w:r>
                <w:rPr>
                  <w:rFonts w:ascii="Courier New" w:hAnsi="Courier New" w:cs="Courier New"/>
                  <w:color w:val="0000FF"/>
                  <w:sz w:val="20"/>
                  <w:szCs w:val="20"/>
                </w:rPr>
                <w:t>N 24-СХ</w:t>
              </w:r>
            </w:hyperlink>
            <w:r>
              <w:rPr>
                <w:rFonts w:ascii="Courier New" w:hAnsi="Courier New" w:cs="Courier New"/>
                <w:sz w:val="20"/>
                <w:szCs w:val="20"/>
              </w:rPr>
              <w:t xml:space="preserve">, </w:t>
            </w:r>
            <w:hyperlink r:id="rId44" w:history="1">
              <w:r>
                <w:rPr>
                  <w:rFonts w:ascii="Courier New" w:hAnsi="Courier New" w:cs="Courier New"/>
                  <w:color w:val="0000FF"/>
                  <w:sz w:val="20"/>
                  <w:szCs w:val="20"/>
                </w:rPr>
                <w:t>N П-1 (СХ)</w:t>
              </w:r>
            </w:hyperlink>
            <w:r>
              <w:rPr>
                <w:rFonts w:ascii="Courier New" w:hAnsi="Courier New" w:cs="Courier New"/>
                <w:sz w:val="20"/>
                <w:szCs w:val="20"/>
              </w:rPr>
              <w:t xml:space="preserve">, </w:t>
            </w:r>
            <w:hyperlink r:id="rId45" w:history="1">
              <w:r>
                <w:rPr>
                  <w:rFonts w:ascii="Courier New" w:hAnsi="Courier New" w:cs="Courier New"/>
                  <w:color w:val="0000FF"/>
                  <w:sz w:val="20"/>
                  <w:szCs w:val="20"/>
                </w:rPr>
                <w:t>N 2</w:t>
              </w:r>
            </w:hyperlink>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(утверждены Приказом Федеральной службы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государственной статистики от 17 сентября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2010 года N 319)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59" w:name="Par4098"/>
      <w:bookmarkEnd w:id="159"/>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"Производство сыров и сырных продуктов"</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6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Рощупкина Марина Анатольевна, главный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консультант отдела растениеводства, пищевой и</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перерабатывающей промышленности департамента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растениеводства, животноводства, технической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политики, пищевой и перерабатывающей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промышленности министерства 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Тульской области, (4872) 31-22-77,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Marina.Rocshupkina@tularegion.ru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23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Производство сыров и сырных продуктов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тысяч тонн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Конечный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Статистический показатель                    </w:t>
            </w:r>
          </w:p>
        </w:tc>
      </w:tr>
      <w:tr w:rsidR="000102C4">
        <w:tblPrEx>
          <w:tblCellMar>
            <w:top w:w="0" w:type="dxa"/>
            <w:bottom w:w="0" w:type="dxa"/>
          </w:tblCellMar>
        </w:tblPrEx>
        <w:trPr>
          <w:trHeight w:val="8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Статистическая отчетность по формам,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утвержденным </w:t>
            </w:r>
            <w:hyperlink r:id="rId46" w:history="1">
              <w:r>
                <w:rPr>
                  <w:rFonts w:ascii="Courier New" w:hAnsi="Courier New" w:cs="Courier New"/>
                  <w:color w:val="0000FF"/>
                  <w:sz w:val="20"/>
                  <w:szCs w:val="20"/>
                </w:rPr>
                <w:t>Приказом</w:t>
              </w:r>
            </w:hyperlink>
            <w:r>
              <w:rPr>
                <w:rFonts w:ascii="Courier New" w:hAnsi="Courier New" w:cs="Courier New"/>
                <w:sz w:val="20"/>
                <w:szCs w:val="20"/>
              </w:rPr>
              <w:t xml:space="preserve"> Федеральной службы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государственной статистики от 18 августа 2008</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года N 194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60" w:name="Par4128"/>
      <w:bookmarkEnd w:id="160"/>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"Производство масла сливочного"</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6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Рощупкина Марина Анатольевна, главный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консультант отдела растениеводства, пищевой и</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перерабатывающей промышленности департамента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растениеводства, животноводства, технической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политики, пищевой и перерабатывающей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промышленности министерства 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Тульской области, (4872) 31-22-77,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Marina.Rocshupkina@tularegion.ru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24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Производство масла сливочного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тысяч тонн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Конечный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Статистический показатель                    </w:t>
            </w:r>
          </w:p>
        </w:tc>
      </w:tr>
      <w:tr w:rsidR="000102C4">
        <w:tblPrEx>
          <w:tblCellMar>
            <w:top w:w="0" w:type="dxa"/>
            <w:bottom w:w="0" w:type="dxa"/>
          </w:tblCellMar>
        </w:tblPrEx>
        <w:trPr>
          <w:trHeight w:val="8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Статистическая отчетность, по формам,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утвержденным </w:t>
            </w:r>
            <w:hyperlink r:id="rId47" w:history="1">
              <w:r>
                <w:rPr>
                  <w:rFonts w:ascii="Courier New" w:hAnsi="Courier New" w:cs="Courier New"/>
                  <w:color w:val="0000FF"/>
                  <w:sz w:val="20"/>
                  <w:szCs w:val="20"/>
                </w:rPr>
                <w:t>Приказом</w:t>
              </w:r>
            </w:hyperlink>
            <w:r>
              <w:rPr>
                <w:rFonts w:ascii="Courier New" w:hAnsi="Courier New" w:cs="Courier New"/>
                <w:sz w:val="20"/>
                <w:szCs w:val="20"/>
              </w:rPr>
              <w:t xml:space="preserve"> Федеральной службы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государственной статистики от 18 августа 2008</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года N 194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61" w:name="Par4158"/>
      <w:bookmarkEnd w:id="161"/>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"Маточное поголовье овец и коз в сельскохозяйственных</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организациях, крестьянских (фермерских) хозяйствах,</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включая индивидуальных предпринимателей"</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4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Григорьева Ирина Васильевна, начальник отдела</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животноводства и племенного дела департамента</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растениеводства, животноводства, технической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политики, пищевой и перерабатывающей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промышленности министерства 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Тульской области, (4872) 31-26-22,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Irina.Grigoreva@tularegion.ru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25                                           </w:t>
            </w:r>
          </w:p>
        </w:tc>
      </w:tr>
      <w:tr w:rsidR="000102C4">
        <w:tblPrEx>
          <w:tblCellMar>
            <w:top w:w="0" w:type="dxa"/>
            <w:bottom w:w="0" w:type="dxa"/>
          </w:tblCellMar>
        </w:tblPrEx>
        <w:trPr>
          <w:trHeight w:val="8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Маточное поголовье овец и коз 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сельскохозяйственных организациях,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крестьянских (фермерских) хозяйствах, включая</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индивидуальных предпринимателей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тысяч голов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Непосредственный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Статистический показатель                    </w:t>
            </w:r>
          </w:p>
        </w:tc>
      </w:tr>
      <w:tr w:rsidR="000102C4">
        <w:tblPrEx>
          <w:tblCellMar>
            <w:top w:w="0" w:type="dxa"/>
            <w:bottom w:w="0" w:type="dxa"/>
          </w:tblCellMar>
        </w:tblPrEx>
        <w:trPr>
          <w:trHeight w:val="8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Ведомственная отчетность по </w:t>
            </w:r>
            <w:hyperlink r:id="rId48" w:history="1">
              <w:r>
                <w:rPr>
                  <w:rFonts w:ascii="Courier New" w:hAnsi="Courier New" w:cs="Courier New"/>
                  <w:color w:val="0000FF"/>
                  <w:sz w:val="20"/>
                  <w:szCs w:val="20"/>
                </w:rPr>
                <w:t>форме ЧПС</w:t>
              </w:r>
            </w:hyperlink>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(утверждена Приказом Министерства 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Российской Федерации от 2 апреля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2008 года N 189)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62" w:name="Par4192"/>
      <w:bookmarkEnd w:id="162"/>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"Поголовье крупного рогатого скота специализированных мясных</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пород и помесного скота, полученного от скрещивания со</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специализированными мясными породами, в сельскохозяйственных</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организациях, крестьянских (фермерских) хозяйствах,</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включая индивидуальных предпринимателей"</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4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Григорьева Ирина Васильевна, начальник отдела</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животноводства и племенного дела департамента</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растениеводства, животноводства, технической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политики, пищевой и перерабатывающей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промышленности министерства 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Тульской области, (4872) 31-26-22,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Irina.Grigoreva@tularegion.ru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26                                           </w:t>
            </w:r>
          </w:p>
        </w:tc>
      </w:tr>
      <w:tr w:rsidR="000102C4">
        <w:tblPrEx>
          <w:tblCellMar>
            <w:top w:w="0" w:type="dxa"/>
            <w:bottom w:w="0" w:type="dxa"/>
          </w:tblCellMar>
        </w:tblPrEx>
        <w:trPr>
          <w:trHeight w:val="1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Поголовье крупного рогатого скота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специализированных мясных пород и помесного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скота, полученного от скрещивания со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специализированными мясными породами, 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сельскохозяйственных организациях,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крестьянских (фермерских) хозяйствах, включая</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индивидуальных предпринимателей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тысяч голов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Непосредственный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Показатель формируется в соответствии с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ведомственной отчетностью                    </w:t>
            </w:r>
          </w:p>
        </w:tc>
      </w:tr>
      <w:tr w:rsidR="000102C4">
        <w:tblPrEx>
          <w:tblCellMar>
            <w:top w:w="0" w:type="dxa"/>
            <w:bottom w:w="0" w:type="dxa"/>
          </w:tblCellMar>
        </w:tblPrEx>
        <w:trPr>
          <w:trHeight w:val="8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Ведомственная отчетность по </w:t>
            </w:r>
            <w:hyperlink r:id="rId49" w:history="1">
              <w:r>
                <w:rPr>
                  <w:rFonts w:ascii="Courier New" w:hAnsi="Courier New" w:cs="Courier New"/>
                  <w:color w:val="0000FF"/>
                  <w:sz w:val="20"/>
                  <w:szCs w:val="20"/>
                </w:rPr>
                <w:t>форме ЧПС</w:t>
              </w:r>
            </w:hyperlink>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(утверждена Приказом Министерства 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Российской Федерации от 2 апреля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2008 года N 189)                             </w:t>
            </w:r>
          </w:p>
        </w:tc>
      </w:tr>
    </w:tbl>
    <w:p w:rsidR="000102C4" w:rsidRDefault="000102C4">
      <w:pPr>
        <w:widowControl w:val="0"/>
        <w:autoSpaceDE w:val="0"/>
        <w:autoSpaceDN w:val="0"/>
        <w:adjustRightInd w:val="0"/>
        <w:spacing w:after="0" w:line="240" w:lineRule="auto"/>
        <w:jc w:val="both"/>
        <w:rPr>
          <w:rFonts w:ascii="Calibri" w:hAnsi="Calibri" w:cs="Calibri"/>
        </w:rPr>
      </w:pPr>
    </w:p>
    <w:bookmarkStart w:id="163" w:name="Par4231"/>
    <w:bookmarkEnd w:id="163"/>
    <w:p w:rsidR="000102C4" w:rsidRDefault="000102C4">
      <w:pPr>
        <w:widowControl w:val="0"/>
        <w:autoSpaceDE w:val="0"/>
        <w:autoSpaceDN w:val="0"/>
        <w:adjustRightInd w:val="0"/>
        <w:spacing w:after="0" w:line="240" w:lineRule="auto"/>
        <w:jc w:val="center"/>
        <w:outlineLvl w:val="3"/>
        <w:rPr>
          <w:rFonts w:ascii="Calibri" w:hAnsi="Calibri" w:cs="Calibri"/>
        </w:rPr>
      </w:pPr>
      <w:r>
        <w:rPr>
          <w:rFonts w:ascii="Calibri" w:hAnsi="Calibri" w:cs="Calibri"/>
        </w:rPr>
        <w:fldChar w:fldCharType="begin"/>
      </w:r>
      <w:r>
        <w:rPr>
          <w:rFonts w:ascii="Calibri" w:hAnsi="Calibri" w:cs="Calibri"/>
        </w:rPr>
        <w:instrText xml:space="preserve">HYPERLINK \l Par2076  </w:instrText>
      </w:r>
      <w:r>
        <w:rPr>
          <w:rFonts w:ascii="Calibri" w:hAnsi="Calibri" w:cs="Calibri"/>
        </w:rPr>
        <w:fldChar w:fldCharType="separate"/>
      </w:r>
      <w:r>
        <w:rPr>
          <w:rFonts w:ascii="Calibri" w:hAnsi="Calibri" w:cs="Calibri"/>
          <w:color w:val="0000FF"/>
        </w:rPr>
        <w:t>Подпрограмма</w:t>
      </w:r>
      <w:r>
        <w:rPr>
          <w:rFonts w:ascii="Calibri" w:hAnsi="Calibri" w:cs="Calibri"/>
        </w:rPr>
        <w:fldChar w:fldCharType="end"/>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"Поддержка малых форм хозяйствования"</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64" w:name="Par4234"/>
      <w:bookmarkEnd w:id="164"/>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"Количество крестьянских (фермерских) хозяйств, начинающих</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фермеров, осуществивших проекты создания и развития своих</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хозяйств с помощью государственной поддержки"</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4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Тимонина Татьяна Анатольевна, консультант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отдела государственной поддержки и реализации</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программ департамента государственной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политики в сфере АПК и сельского развития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министерства сельского хозяйства 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(4872) 36-14-08,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Tatiana.Timonina@tularegion.ru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27                                           </w:t>
            </w:r>
          </w:p>
        </w:tc>
      </w:tr>
      <w:tr w:rsidR="000102C4">
        <w:tblPrEx>
          <w:tblCellMar>
            <w:top w:w="0" w:type="dxa"/>
            <w:bottom w:w="0" w:type="dxa"/>
          </w:tblCellMar>
        </w:tblPrEx>
        <w:trPr>
          <w:trHeight w:val="8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Количество крестьянских (фермерских)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 начинающих фермеров, осуществивших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проекты создания и развития своих хозяйств с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помощью государственной поддержки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Непосредственный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Показатель формируется в соответствии с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ведомственной отчетностью                    </w:t>
            </w:r>
          </w:p>
        </w:tc>
      </w:tr>
      <w:tr w:rsidR="000102C4">
        <w:tblPrEx>
          <w:tblCellMar>
            <w:top w:w="0" w:type="dxa"/>
            <w:bottom w:w="0" w:type="dxa"/>
          </w:tblCellMar>
        </w:tblPrEx>
        <w:trPr>
          <w:trHeight w:val="8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Ведомственная отчетность по форме,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утвержденной </w:t>
            </w:r>
            <w:hyperlink r:id="rId50" w:history="1">
              <w:r>
                <w:rPr>
                  <w:rFonts w:ascii="Courier New" w:hAnsi="Courier New" w:cs="Courier New"/>
                  <w:color w:val="0000FF"/>
                  <w:sz w:val="20"/>
                  <w:szCs w:val="20"/>
                </w:rPr>
                <w:t>Приказом</w:t>
              </w:r>
            </w:hyperlink>
            <w:r>
              <w:rPr>
                <w:rFonts w:ascii="Courier New" w:hAnsi="Courier New" w:cs="Courier New"/>
                <w:sz w:val="20"/>
                <w:szCs w:val="20"/>
              </w:rPr>
              <w:t xml:space="preserve"> Министерства 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Российской Федерации от 22 марта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2012 года N 197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65" w:name="Par4268"/>
      <w:bookmarkEnd w:id="165"/>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"Количество построенных или реконструированных</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семейных животноводческих ферм"</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4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Тимонина Татьяна Анатольевна, консультант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отдела государственной поддержки и реализации</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программ департамента государственной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политики в сфере АПК и сельского развития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министерства сельского хозяйства 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(4872) 36-14-08,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Tatiana.Timonina@tularegion.ru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28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Количество построенных или реконструированных</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семейных животноводческих ферм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Непосредственный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Показатель формируется в соответствии с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ведомственной отчетностью                    </w:t>
            </w:r>
          </w:p>
        </w:tc>
      </w:tr>
      <w:tr w:rsidR="000102C4">
        <w:tblPrEx>
          <w:tblCellMar>
            <w:top w:w="0" w:type="dxa"/>
            <w:bottom w:w="0" w:type="dxa"/>
          </w:tblCellMar>
        </w:tblPrEx>
        <w:trPr>
          <w:trHeight w:val="8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Ведомственная отчетность по форме,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утвержденной </w:t>
            </w:r>
            <w:hyperlink r:id="rId51" w:history="1">
              <w:r>
                <w:rPr>
                  <w:rFonts w:ascii="Courier New" w:hAnsi="Courier New" w:cs="Courier New"/>
                  <w:color w:val="0000FF"/>
                  <w:sz w:val="20"/>
                  <w:szCs w:val="20"/>
                </w:rPr>
                <w:t>Приказом</w:t>
              </w:r>
            </w:hyperlink>
            <w:r>
              <w:rPr>
                <w:rFonts w:ascii="Courier New" w:hAnsi="Courier New" w:cs="Courier New"/>
                <w:sz w:val="20"/>
                <w:szCs w:val="20"/>
              </w:rPr>
              <w:t xml:space="preserve"> Министерства 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Российской Федерации от 22 марта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2012 года N 197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66" w:name="Par4299"/>
      <w:bookmarkEnd w:id="166"/>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"Площадь земельных участков, оформленных в собственность</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крестьянскими (фермерскими) хозяйствами"</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4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Степин Алексей Степанович, заместитель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начальника отдела государственной поддержки и</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реализации программ департамента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государственной политики в сфере АПК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сельского развития министерства 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Тульской области, (4872) 31-13-62,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Alexey.Stepin@tularegion.ru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29                                           </w:t>
            </w:r>
          </w:p>
        </w:tc>
      </w:tr>
      <w:tr w:rsidR="000102C4">
        <w:tblPrEx>
          <w:tblCellMar>
            <w:top w:w="0" w:type="dxa"/>
            <w:bottom w:w="0" w:type="dxa"/>
          </w:tblCellMar>
        </w:tblPrEx>
        <w:trPr>
          <w:trHeight w:val="6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Площадь земельных участков, оформленных 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собственность крестьянскими (фермерскими)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хозяйствами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тыс. га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Конечный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Показатель формируется в соответствии с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ведомственной отчетностью                    </w:t>
            </w:r>
          </w:p>
        </w:tc>
      </w:tr>
      <w:tr w:rsidR="000102C4">
        <w:tblPrEx>
          <w:tblCellMar>
            <w:top w:w="0" w:type="dxa"/>
            <w:bottom w:w="0" w:type="dxa"/>
          </w:tblCellMar>
        </w:tblPrEx>
        <w:trPr>
          <w:trHeight w:val="8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Ведомственная отчетность по формам,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утвержденным Приказом Министерства 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Российской Федерации от 14 июля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2010 года N 246                              </w:t>
            </w:r>
          </w:p>
        </w:tc>
      </w:tr>
    </w:tbl>
    <w:p w:rsidR="000102C4" w:rsidRDefault="000102C4">
      <w:pPr>
        <w:widowControl w:val="0"/>
        <w:autoSpaceDE w:val="0"/>
        <w:autoSpaceDN w:val="0"/>
        <w:adjustRightInd w:val="0"/>
        <w:spacing w:after="0" w:line="240" w:lineRule="auto"/>
        <w:jc w:val="both"/>
        <w:rPr>
          <w:rFonts w:ascii="Calibri" w:hAnsi="Calibri" w:cs="Calibri"/>
        </w:rPr>
      </w:pPr>
    </w:p>
    <w:bookmarkStart w:id="167" w:name="Par4331"/>
    <w:bookmarkEnd w:id="167"/>
    <w:p w:rsidR="000102C4" w:rsidRDefault="000102C4">
      <w:pPr>
        <w:widowControl w:val="0"/>
        <w:autoSpaceDE w:val="0"/>
        <w:autoSpaceDN w:val="0"/>
        <w:adjustRightInd w:val="0"/>
        <w:spacing w:after="0" w:line="240" w:lineRule="auto"/>
        <w:jc w:val="center"/>
        <w:outlineLvl w:val="3"/>
        <w:rPr>
          <w:rFonts w:ascii="Calibri" w:hAnsi="Calibri" w:cs="Calibri"/>
        </w:rPr>
      </w:pPr>
      <w:r>
        <w:rPr>
          <w:rFonts w:ascii="Calibri" w:hAnsi="Calibri" w:cs="Calibri"/>
        </w:rPr>
        <w:fldChar w:fldCharType="begin"/>
      </w:r>
      <w:r>
        <w:rPr>
          <w:rFonts w:ascii="Calibri" w:hAnsi="Calibri" w:cs="Calibri"/>
        </w:rPr>
        <w:instrText xml:space="preserve">HYPERLINK \l Par2230  </w:instrText>
      </w:r>
      <w:r>
        <w:rPr>
          <w:rFonts w:ascii="Calibri" w:hAnsi="Calibri" w:cs="Calibri"/>
        </w:rPr>
        <w:fldChar w:fldCharType="separate"/>
      </w:r>
      <w:r>
        <w:rPr>
          <w:rFonts w:ascii="Calibri" w:hAnsi="Calibri" w:cs="Calibri"/>
          <w:color w:val="0000FF"/>
        </w:rPr>
        <w:t>Подпрограмма</w:t>
      </w:r>
      <w:r>
        <w:rPr>
          <w:rFonts w:ascii="Calibri" w:hAnsi="Calibri" w:cs="Calibri"/>
        </w:rPr>
        <w:fldChar w:fldCharType="end"/>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"Устойчивое развитие сельских территорий на 2014 - 2017 годы</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и на период до 2020 года"</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68" w:name="Par4335"/>
      <w:bookmarkEnd w:id="168"/>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"Протяженность газопроводов среднего и низкого давления,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уличных газовых сетей, проложенных с целью</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газификации жилых домов и квартир"</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6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Патрикеева Наталья Ивановна, консультант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отдела технической политики и информационного</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обеспечения департамента растениеводства,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животноводства, технической политики, пищевой</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 перерабатывающей промышленности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министерства сельского хозяйства 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(4872) 36-18-72,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Natalia.Patrikeeva@tularegion.ru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30                                           </w:t>
            </w:r>
          </w:p>
        </w:tc>
      </w:tr>
      <w:tr w:rsidR="000102C4">
        <w:tblPrEx>
          <w:tblCellMar>
            <w:top w:w="0" w:type="dxa"/>
            <w:bottom w:w="0" w:type="dxa"/>
          </w:tblCellMar>
        </w:tblPrEx>
        <w:trPr>
          <w:trHeight w:val="6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Протяженность газопроводов среднего и низкого</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давления, уличных газовых сетей, проложенных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 целью газификации жилых домов и квартир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км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Конечный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Статистическая отчетность                    </w:t>
            </w:r>
          </w:p>
        </w:tc>
      </w:tr>
      <w:tr w:rsidR="000102C4">
        <w:tblPrEx>
          <w:tblCellMar>
            <w:top w:w="0" w:type="dxa"/>
            <w:bottom w:w="0" w:type="dxa"/>
          </w:tblCellMar>
        </w:tblPrEx>
        <w:trPr>
          <w:trHeight w:val="6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Статистическая отчетность по форме 1-СРС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(утверждена Постановлением Росстата от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03.07.2008 N 154)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69" w:name="Par4368"/>
      <w:bookmarkEnd w:id="169"/>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"Доля выполненных в срок работ по прокладке</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газораспределительных сетей"</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6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Патрикеева Наталья Ивановна, консультант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отдела технической политики и информационного</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обеспечения департамента растениеводства,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животноводства, технической политики, пищевой</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 перерабатывающей промышленности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министерства сельского хозяйства 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(4872) 36-18-72,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Natalia.Patrikeeva@tularegion.ru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31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Доля выполненных в срок работ по прокладке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газораспределительных сетей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Непосредственный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Отчетность муниципальных образований         </w:t>
            </w:r>
          </w:p>
        </w:tc>
      </w:tr>
      <w:tr w:rsidR="000102C4">
        <w:tblPrEx>
          <w:tblCellMar>
            <w:top w:w="0" w:type="dxa"/>
            <w:bottom w:w="0" w:type="dxa"/>
          </w:tblCellMar>
        </w:tblPrEx>
        <w:trPr>
          <w:trHeight w:val="6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Отчетность по </w:t>
            </w:r>
            <w:hyperlink r:id="rId52" w:history="1">
              <w:r>
                <w:rPr>
                  <w:rFonts w:ascii="Courier New" w:hAnsi="Courier New" w:cs="Courier New"/>
                  <w:color w:val="0000FF"/>
                  <w:sz w:val="20"/>
                  <w:szCs w:val="20"/>
                </w:rPr>
                <w:t>формам N КС-2</w:t>
              </w:r>
            </w:hyperlink>
            <w:r>
              <w:rPr>
                <w:rFonts w:ascii="Courier New" w:hAnsi="Courier New" w:cs="Courier New"/>
                <w:sz w:val="20"/>
                <w:szCs w:val="20"/>
              </w:rPr>
              <w:t xml:space="preserve">, </w:t>
            </w:r>
            <w:hyperlink r:id="rId53" w:history="1">
              <w:r>
                <w:rPr>
                  <w:rFonts w:ascii="Courier New" w:hAnsi="Courier New" w:cs="Courier New"/>
                  <w:color w:val="0000FF"/>
                  <w:sz w:val="20"/>
                  <w:szCs w:val="20"/>
                </w:rPr>
                <w:t>N КС-3</w:t>
              </w:r>
            </w:hyperlink>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(утверждены Постановлением Госкомстата РФ от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11.11.1999 N 100)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70" w:name="Par4399"/>
      <w:bookmarkEnd w:id="170"/>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"Количество газифицированных сельских</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жилых домов и квартир"</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6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Патрикеева Наталья Ивановна, консультант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отдела технической политики и информационного</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обеспечения департамента растениеводства,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животноводства, технической политики, пищевой</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 перерабатывающей промышленности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министерства сельского хозяйства 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(4872) 36-18-72,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Natalia.Patrikeeva@tularegion.ru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32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Количество газифицированных сельских жилых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домов и квартир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Конечный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Статистическая отчетность                    </w:t>
            </w:r>
          </w:p>
        </w:tc>
      </w:tr>
      <w:tr w:rsidR="000102C4">
        <w:tblPrEx>
          <w:tblCellMar>
            <w:top w:w="0" w:type="dxa"/>
            <w:bottom w:w="0" w:type="dxa"/>
          </w:tblCellMar>
        </w:tblPrEx>
        <w:trPr>
          <w:trHeight w:val="6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Статистическая отчетность по форме 1-СРС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(утверждена Постановлением Росстата от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03.07.2008 N 154)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71" w:name="Par4430"/>
      <w:bookmarkEnd w:id="171"/>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"Протяженность реконструированных и введенных вновь</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систем водоснабжения"</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6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Патрикеева Наталья Ивановна, консультант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отдела технической политики и информационного</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обеспечения департамента растениеводства,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животноводства, технической политики, пищевой</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 перерабатывающей промышленности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министерства сельского хозяйства 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(4872) 36-18-72,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Natalia.Patrikeeva@tularegion.ru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33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Протяженность реконструированных и введенных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вновь систем водоснабжения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км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Конечный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Статистическая отчетность                    </w:t>
            </w:r>
          </w:p>
        </w:tc>
      </w:tr>
      <w:tr w:rsidR="000102C4">
        <w:tblPrEx>
          <w:tblCellMar>
            <w:top w:w="0" w:type="dxa"/>
            <w:bottom w:w="0" w:type="dxa"/>
          </w:tblCellMar>
        </w:tblPrEx>
        <w:trPr>
          <w:trHeight w:val="6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Статистическая отчетность по форме 1-СРС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(утверждена Постановлением Росстата от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03.07.2008 N 154)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72" w:name="Par4461"/>
      <w:bookmarkEnd w:id="172"/>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"Доля выполненных в срок работ по реконструкции</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и строительству систем водоснабжения"</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6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Патрикеева Наталья Ивановна, консультант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отдела технической политики и информационного</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обеспечения департамента растениеводства,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животноводства, технической политики, пищевой</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 перерабатывающей промышленности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министерства сельского хозяйства 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(4872) 36-18-72,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Natalia.Patrikeeva@tularegion.ru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34                                           </w:t>
            </w:r>
          </w:p>
        </w:tc>
      </w:tr>
      <w:tr w:rsidR="000102C4">
        <w:tblPrEx>
          <w:tblCellMar>
            <w:top w:w="0" w:type="dxa"/>
            <w:bottom w:w="0" w:type="dxa"/>
          </w:tblCellMar>
        </w:tblPrEx>
        <w:trPr>
          <w:trHeight w:val="6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Доля выполненных в срок работ по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реконструкции и строительству систем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водоснабжения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Непосредственный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Отчетность муниципальных образований         </w:t>
            </w:r>
          </w:p>
        </w:tc>
      </w:tr>
      <w:tr w:rsidR="000102C4">
        <w:tblPrEx>
          <w:tblCellMar>
            <w:top w:w="0" w:type="dxa"/>
            <w:bottom w:w="0" w:type="dxa"/>
          </w:tblCellMar>
        </w:tblPrEx>
        <w:trPr>
          <w:trHeight w:val="6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Отчетность по </w:t>
            </w:r>
            <w:hyperlink r:id="rId54" w:history="1">
              <w:r>
                <w:rPr>
                  <w:rFonts w:ascii="Courier New" w:hAnsi="Courier New" w:cs="Courier New"/>
                  <w:color w:val="0000FF"/>
                  <w:sz w:val="20"/>
                  <w:szCs w:val="20"/>
                </w:rPr>
                <w:t>формам N КС-2</w:t>
              </w:r>
            </w:hyperlink>
            <w:r>
              <w:rPr>
                <w:rFonts w:ascii="Courier New" w:hAnsi="Courier New" w:cs="Courier New"/>
                <w:sz w:val="20"/>
                <w:szCs w:val="20"/>
              </w:rPr>
              <w:t xml:space="preserve">, </w:t>
            </w:r>
            <w:hyperlink r:id="rId55" w:history="1">
              <w:r>
                <w:rPr>
                  <w:rFonts w:ascii="Courier New" w:hAnsi="Courier New" w:cs="Courier New"/>
                  <w:color w:val="0000FF"/>
                  <w:sz w:val="20"/>
                  <w:szCs w:val="20"/>
                </w:rPr>
                <w:t>N КС-3</w:t>
              </w:r>
            </w:hyperlink>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(утверждены Постановлением Госкомстата РФ от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11.11.1999 N 100)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73" w:name="Par4493"/>
      <w:bookmarkEnd w:id="173"/>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"Общая площадь построенного (приобретенного) жилья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для граждан, проживающих в сельской местности и нуждающихся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в улучшении жилищных условий"</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6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Чавыкина Наталья Владимировна, инженер отдела</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технической политики и информационного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обеспечения департамента растениеводства,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животноводства, технической политики, пищевой</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 перерабатывающей промышленности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министерства сельского хозяйства 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(4872) 31-26-29,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Natalia.Chavykina@tularegion.ru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35                                           </w:t>
            </w:r>
          </w:p>
        </w:tc>
      </w:tr>
      <w:tr w:rsidR="000102C4">
        <w:tblPrEx>
          <w:tblCellMar>
            <w:top w:w="0" w:type="dxa"/>
            <w:bottom w:w="0" w:type="dxa"/>
          </w:tblCellMar>
        </w:tblPrEx>
        <w:trPr>
          <w:trHeight w:val="8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Общая площадь построенного (приобретенного)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жилья для граждан, проживающих в сельской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местности и нуждающихся в улучшении жилищных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условий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кв. м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Конечный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Статистическая отчетность                    </w:t>
            </w:r>
          </w:p>
        </w:tc>
      </w:tr>
      <w:tr w:rsidR="000102C4">
        <w:tblPrEx>
          <w:tblCellMar>
            <w:top w:w="0" w:type="dxa"/>
            <w:bottom w:w="0" w:type="dxa"/>
          </w:tblCellMar>
        </w:tblPrEx>
        <w:trPr>
          <w:trHeight w:val="6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Статистическая отчетность по форме 1-СРС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(утверждена Постановлением Росстата от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03.07.2008 N 154)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74" w:name="Par4527"/>
      <w:bookmarkEnd w:id="174"/>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"Общая площадь построенного (приобретенного) жилья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для молодых семей и молодых специалистов, проживающих</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и работающих на селе либо изъявивших желание переехать</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на постоянное место жительства в сельскую местность</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и работать там"</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6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Чавыкина Наталья Владимировна, инженер отдела</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технической политики и информационного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обеспечения департамента растениеводства,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животноводства, технической политики, пищевой</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 перерабатывающей промышленности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министерства сельского хозяйства 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(4872) 31-26-29,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Natalia.Chavykina@tularegion.ru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36                                           </w:t>
            </w:r>
          </w:p>
        </w:tc>
      </w:tr>
      <w:tr w:rsidR="000102C4">
        <w:tblPrEx>
          <w:tblCellMar>
            <w:top w:w="0" w:type="dxa"/>
            <w:bottom w:w="0" w:type="dxa"/>
          </w:tblCellMar>
        </w:tblPrEx>
        <w:trPr>
          <w:trHeight w:val="12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Общая площадь построенного (приобретенного)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жилья для молодых семей и молодых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специалистов, проживающих и работающих на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селе либо изъявивших желание переехать на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постоянное место жительства в сельскую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местность и работать там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кв. м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Конечный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Статистическая отчетность                    </w:t>
            </w:r>
          </w:p>
        </w:tc>
      </w:tr>
      <w:tr w:rsidR="000102C4">
        <w:tblPrEx>
          <w:tblCellMar>
            <w:top w:w="0" w:type="dxa"/>
            <w:bottom w:w="0" w:type="dxa"/>
          </w:tblCellMar>
        </w:tblPrEx>
        <w:trPr>
          <w:trHeight w:val="6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Статистическая отчетность по форме 1-СРС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(утверждена Постановлением Росстата от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03.07.2008 N 154)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75" w:name="Par4565"/>
      <w:bookmarkEnd w:id="175"/>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"Количество молодых семей и молодых специалистов,</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построивших или купивших жилье в сельской местности"</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6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Чавыкина Наталья Владимировна, инженер отдела</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технической политики и информационного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обеспечения департамента растениеводства,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животноводства, технической политики, пищевой</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 перерабатывающей промышленности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министерства сельского хозяйства 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(4872) 31-26-29,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Natalia.Chavykina@tularegion.ru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37                                           </w:t>
            </w:r>
          </w:p>
        </w:tc>
      </w:tr>
      <w:tr w:rsidR="000102C4">
        <w:tblPrEx>
          <w:tblCellMar>
            <w:top w:w="0" w:type="dxa"/>
            <w:bottom w:w="0" w:type="dxa"/>
          </w:tblCellMar>
        </w:tblPrEx>
        <w:trPr>
          <w:trHeight w:val="6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Количество молодых семей и молодых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специалистов, построивших или купивших жилье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 сельской местности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человек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Конечный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Статистическая отчетность                    </w:t>
            </w:r>
          </w:p>
        </w:tc>
      </w:tr>
      <w:tr w:rsidR="000102C4">
        <w:tblPrEx>
          <w:tblCellMar>
            <w:top w:w="0" w:type="dxa"/>
            <w:bottom w:w="0" w:type="dxa"/>
          </w:tblCellMar>
        </w:tblPrEx>
        <w:trPr>
          <w:trHeight w:val="6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Статистическая отчетность по форме 1-СРС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(утверждена Постановлением Росстата от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03.07.2008 N 154)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76" w:name="Par4597"/>
      <w:bookmarkEnd w:id="176"/>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"Количество участников мероприятий по развитию жилищного</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строительства и членов их семей, улучшивших</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свои жилищные условия"</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6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Чавыкина Наталья Владимировна, инженер отдела</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технической политики и информационного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обеспечения департамента растениеводства,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животноводства, технической политики, пищевой</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 перерабатывающей промышленности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министерства сельского хозяйства Тульской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(4872) 31-26-29,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Natalia.Chavykina@tularegion.ru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38                                           </w:t>
            </w:r>
          </w:p>
        </w:tc>
      </w:tr>
      <w:tr w:rsidR="000102C4">
        <w:tblPrEx>
          <w:tblCellMar>
            <w:top w:w="0" w:type="dxa"/>
            <w:bottom w:w="0" w:type="dxa"/>
          </w:tblCellMar>
        </w:tblPrEx>
        <w:trPr>
          <w:trHeight w:val="6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Количество участников мероприятий по развитию</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жилищного строительства и членов их семей,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улучшивших свои жилищные условия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человек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Непосредственный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Отчетность муниципальных образований         </w:t>
            </w:r>
          </w:p>
        </w:tc>
      </w:tr>
      <w:tr w:rsidR="000102C4">
        <w:tblPrEx>
          <w:tblCellMar>
            <w:top w:w="0" w:type="dxa"/>
            <w:bottom w:w="0" w:type="dxa"/>
          </w:tblCellMar>
        </w:tblPrEx>
        <w:trPr>
          <w:trHeight w:val="8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Сводные списки участников мероприятий по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улучшению жилищных условий граждан,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проживающих на селе, в том числе молодых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семей и молодых специалистов                 </w:t>
            </w:r>
          </w:p>
        </w:tc>
      </w:tr>
    </w:tbl>
    <w:p w:rsidR="000102C4" w:rsidRDefault="000102C4">
      <w:pPr>
        <w:widowControl w:val="0"/>
        <w:autoSpaceDE w:val="0"/>
        <w:autoSpaceDN w:val="0"/>
        <w:adjustRightInd w:val="0"/>
        <w:spacing w:after="0" w:line="240" w:lineRule="auto"/>
        <w:jc w:val="both"/>
        <w:rPr>
          <w:rFonts w:ascii="Calibri" w:hAnsi="Calibri" w:cs="Calibri"/>
        </w:rPr>
      </w:pPr>
    </w:p>
    <w:bookmarkStart w:id="177" w:name="Par4631"/>
    <w:bookmarkEnd w:id="177"/>
    <w:p w:rsidR="000102C4" w:rsidRDefault="000102C4">
      <w:pPr>
        <w:widowControl w:val="0"/>
        <w:autoSpaceDE w:val="0"/>
        <w:autoSpaceDN w:val="0"/>
        <w:adjustRightInd w:val="0"/>
        <w:spacing w:after="0" w:line="240" w:lineRule="auto"/>
        <w:jc w:val="center"/>
        <w:outlineLvl w:val="3"/>
        <w:rPr>
          <w:rFonts w:ascii="Calibri" w:hAnsi="Calibri" w:cs="Calibri"/>
        </w:rPr>
      </w:pPr>
      <w:r>
        <w:rPr>
          <w:rFonts w:ascii="Calibri" w:hAnsi="Calibri" w:cs="Calibri"/>
        </w:rPr>
        <w:fldChar w:fldCharType="begin"/>
      </w:r>
      <w:r>
        <w:rPr>
          <w:rFonts w:ascii="Calibri" w:hAnsi="Calibri" w:cs="Calibri"/>
        </w:rPr>
        <w:instrText xml:space="preserve">HYPERLINK \l Par2422  </w:instrText>
      </w:r>
      <w:r>
        <w:rPr>
          <w:rFonts w:ascii="Calibri" w:hAnsi="Calibri" w:cs="Calibri"/>
        </w:rPr>
        <w:fldChar w:fldCharType="separate"/>
      </w:r>
      <w:r>
        <w:rPr>
          <w:rFonts w:ascii="Calibri" w:hAnsi="Calibri" w:cs="Calibri"/>
          <w:color w:val="0000FF"/>
        </w:rPr>
        <w:t>Подпрограмма</w:t>
      </w:r>
      <w:r>
        <w:rPr>
          <w:rFonts w:ascii="Calibri" w:hAnsi="Calibri" w:cs="Calibri"/>
        </w:rPr>
        <w:fldChar w:fldCharType="end"/>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"Обеспечение эпизоотического и ветеринарно-санитарного</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благополучия территории Тульской области"</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78" w:name="Par4635"/>
      <w:bookmarkEnd w:id="178"/>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"Доля продуктивных животных, охваченных мероприятиями</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по профилактике заразных болезней, в том числе общих</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для человека и животных"</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0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Кожевников Сергей Александрович, председатель</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комитета ветеринарии Тульской области,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(4872) 37-07-74, 31-11-13,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Sergey.Kogevnikov@tularegion.ru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39                                           </w:t>
            </w:r>
          </w:p>
        </w:tc>
      </w:tr>
      <w:tr w:rsidR="000102C4">
        <w:tblPrEx>
          <w:tblCellMar>
            <w:top w:w="0" w:type="dxa"/>
            <w:bottom w:w="0" w:type="dxa"/>
          </w:tblCellMar>
        </w:tblPrEx>
        <w:trPr>
          <w:trHeight w:val="8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Доля продуктивных животных, охваченных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мероприятиями по профилактике заразных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болезней, в том числе общих для человека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животных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Непосредственный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Показатель формируется в соответствии с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ведомственной отчетностью                    </w:t>
            </w:r>
          </w:p>
        </w:tc>
      </w:tr>
      <w:tr w:rsidR="000102C4">
        <w:tblPrEx>
          <w:tblCellMar>
            <w:top w:w="0" w:type="dxa"/>
            <w:bottom w:w="0" w:type="dxa"/>
          </w:tblCellMar>
        </w:tblPrEx>
        <w:trPr>
          <w:trHeight w:val="8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Ведомственная отчетность по </w:t>
            </w:r>
            <w:hyperlink r:id="rId56" w:history="1">
              <w:r>
                <w:rPr>
                  <w:rFonts w:ascii="Courier New" w:hAnsi="Courier New" w:cs="Courier New"/>
                  <w:color w:val="0000FF"/>
                  <w:sz w:val="20"/>
                  <w:szCs w:val="20"/>
                </w:rPr>
                <w:t>форме 1-Вет</w:t>
              </w:r>
            </w:hyperlink>
            <w:r>
              <w:rPr>
                <w:rFonts w:ascii="Courier New" w:hAnsi="Courier New" w:cs="Courier New"/>
                <w:sz w:val="20"/>
                <w:szCs w:val="20"/>
              </w:rPr>
              <w:t xml:space="preserve">,     </w:t>
            </w:r>
          </w:p>
          <w:p w:rsidR="000102C4" w:rsidRDefault="000102C4">
            <w:pPr>
              <w:widowControl w:val="0"/>
              <w:autoSpaceDE w:val="0"/>
              <w:autoSpaceDN w:val="0"/>
              <w:adjustRightInd w:val="0"/>
              <w:spacing w:after="0" w:line="240" w:lineRule="auto"/>
              <w:rPr>
                <w:rFonts w:ascii="Courier New" w:hAnsi="Courier New" w:cs="Courier New"/>
                <w:sz w:val="20"/>
                <w:szCs w:val="20"/>
              </w:rPr>
            </w:pPr>
            <w:hyperlink r:id="rId57" w:history="1">
              <w:r>
                <w:rPr>
                  <w:rFonts w:ascii="Courier New" w:hAnsi="Courier New" w:cs="Courier New"/>
                  <w:color w:val="0000FF"/>
                  <w:sz w:val="20"/>
                  <w:szCs w:val="20"/>
                </w:rPr>
                <w:t>1-Вет А</w:t>
              </w:r>
            </w:hyperlink>
            <w:r>
              <w:rPr>
                <w:rFonts w:ascii="Courier New" w:hAnsi="Courier New" w:cs="Courier New"/>
                <w:sz w:val="20"/>
                <w:szCs w:val="20"/>
              </w:rPr>
              <w:t xml:space="preserve">, утвержденной Приказом Министерства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сельского хозяйства Российской Федерации от 2</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апреля 2008 года N 189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79" w:name="Par4667"/>
      <w:bookmarkEnd w:id="179"/>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"Доля продуктивных животных, охваченных мероприятиями</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по профилактике особо опасных болезней животных"</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0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Кожевников Сергей Александрович, председатель</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комитета ветеринарии Тульской области,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(4872) 37-07-74, 31-11-13,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Sergey.Kogevnikov@tularegion.ru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40                                           </w:t>
            </w:r>
          </w:p>
        </w:tc>
      </w:tr>
      <w:tr w:rsidR="000102C4">
        <w:tblPrEx>
          <w:tblCellMar>
            <w:top w:w="0" w:type="dxa"/>
            <w:bottom w:w="0" w:type="dxa"/>
          </w:tblCellMar>
        </w:tblPrEx>
        <w:trPr>
          <w:trHeight w:val="6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Доля продуктивных животных, охваченных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мероприятиями по профилактике особо опасных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болезней животных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Непосредственный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Показатель формируется в соответствии с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ведомственной отчетностью                    </w:t>
            </w:r>
          </w:p>
        </w:tc>
      </w:tr>
      <w:tr w:rsidR="000102C4">
        <w:tblPrEx>
          <w:tblCellMar>
            <w:top w:w="0" w:type="dxa"/>
            <w:bottom w:w="0" w:type="dxa"/>
          </w:tblCellMar>
        </w:tblPrEx>
        <w:trPr>
          <w:trHeight w:val="8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Ведомственная отчетность по </w:t>
            </w:r>
            <w:hyperlink r:id="rId58" w:history="1">
              <w:r>
                <w:rPr>
                  <w:rFonts w:ascii="Courier New" w:hAnsi="Courier New" w:cs="Courier New"/>
                  <w:color w:val="0000FF"/>
                  <w:sz w:val="20"/>
                  <w:szCs w:val="20"/>
                </w:rPr>
                <w:t>форме 1-Вет</w:t>
              </w:r>
            </w:hyperlink>
            <w:r>
              <w:rPr>
                <w:rFonts w:ascii="Courier New" w:hAnsi="Courier New" w:cs="Courier New"/>
                <w:sz w:val="20"/>
                <w:szCs w:val="20"/>
              </w:rPr>
              <w:t xml:space="preserve">,     </w:t>
            </w:r>
          </w:p>
          <w:p w:rsidR="000102C4" w:rsidRDefault="000102C4">
            <w:pPr>
              <w:widowControl w:val="0"/>
              <w:autoSpaceDE w:val="0"/>
              <w:autoSpaceDN w:val="0"/>
              <w:adjustRightInd w:val="0"/>
              <w:spacing w:after="0" w:line="240" w:lineRule="auto"/>
              <w:rPr>
                <w:rFonts w:ascii="Courier New" w:hAnsi="Courier New" w:cs="Courier New"/>
                <w:sz w:val="20"/>
                <w:szCs w:val="20"/>
              </w:rPr>
            </w:pPr>
            <w:hyperlink r:id="rId59" w:history="1">
              <w:r>
                <w:rPr>
                  <w:rFonts w:ascii="Courier New" w:hAnsi="Courier New" w:cs="Courier New"/>
                  <w:color w:val="0000FF"/>
                  <w:sz w:val="20"/>
                  <w:szCs w:val="20"/>
                </w:rPr>
                <w:t>1-Вет А</w:t>
              </w:r>
            </w:hyperlink>
            <w:r>
              <w:rPr>
                <w:rFonts w:ascii="Courier New" w:hAnsi="Courier New" w:cs="Courier New"/>
                <w:sz w:val="20"/>
                <w:szCs w:val="20"/>
              </w:rPr>
              <w:t xml:space="preserve">, </w:t>
            </w:r>
            <w:hyperlink r:id="rId60" w:history="1">
              <w:r>
                <w:rPr>
                  <w:rFonts w:ascii="Courier New" w:hAnsi="Courier New" w:cs="Courier New"/>
                  <w:color w:val="0000FF"/>
                  <w:sz w:val="20"/>
                  <w:szCs w:val="20"/>
                </w:rPr>
                <w:t>1-Вет-Б</w:t>
              </w:r>
            </w:hyperlink>
            <w:r>
              <w:rPr>
                <w:rFonts w:ascii="Courier New" w:hAnsi="Courier New" w:cs="Courier New"/>
                <w:sz w:val="20"/>
                <w:szCs w:val="20"/>
              </w:rPr>
              <w:t xml:space="preserve">, утвержденной Приказом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Министерства сельского хозяйства Российской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Федерации от 2 апреля 2008 года N 189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80" w:name="Par4697"/>
      <w:bookmarkEnd w:id="180"/>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"Доля хозяйствующих субъектов, подвергнутых профилактической</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ветеринарной дезинфекции, дезинвазии,</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дезинсекции и дератизации"</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0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Кожевников Сергей Александрович, председатель</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комитета ветеринарии Тульской области,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(4872) 37-07-74, 31-11-13,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Sergey.Kogevnikov@tularegion.ru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41                                           </w:t>
            </w:r>
          </w:p>
        </w:tc>
      </w:tr>
      <w:tr w:rsidR="000102C4">
        <w:tblPrEx>
          <w:tblCellMar>
            <w:top w:w="0" w:type="dxa"/>
            <w:bottom w:w="0" w:type="dxa"/>
          </w:tblCellMar>
        </w:tblPrEx>
        <w:trPr>
          <w:trHeight w:val="6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Доля хозяйствующих субъектов, подвергнутых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профилактической ветеринарной дезинфекции,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дезинвазии, дезинсекции и дератизации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Непосредственный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Показатель формируется в соответствии с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ведомственной отчетностью                    </w:t>
            </w:r>
          </w:p>
        </w:tc>
      </w:tr>
      <w:tr w:rsidR="000102C4">
        <w:tblPrEx>
          <w:tblCellMar>
            <w:top w:w="0" w:type="dxa"/>
            <w:bottom w:w="0" w:type="dxa"/>
          </w:tblCellMar>
        </w:tblPrEx>
        <w:trPr>
          <w:trHeight w:val="8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Ведомственная отчетность по </w:t>
            </w:r>
            <w:hyperlink r:id="rId61" w:history="1">
              <w:r>
                <w:rPr>
                  <w:rFonts w:ascii="Courier New" w:hAnsi="Courier New" w:cs="Courier New"/>
                  <w:color w:val="0000FF"/>
                  <w:sz w:val="20"/>
                  <w:szCs w:val="20"/>
                </w:rPr>
                <w:t>форме 1-Вет А</w:t>
              </w:r>
            </w:hyperlink>
            <w:r>
              <w:rPr>
                <w:rFonts w:ascii="Courier New" w:hAnsi="Courier New" w:cs="Courier New"/>
                <w:sz w:val="20"/>
                <w:szCs w:val="20"/>
              </w:rPr>
              <w:t xml:space="preserve">,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утвержденной Приказом Министерства 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Российской Федерации от 2 апреля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2008 года N 189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81" w:name="Par4728"/>
      <w:bookmarkEnd w:id="181"/>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"Уровень оснащения ветеринарных лабораторий</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и лабораторно-диагностических отделов"</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0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Кожевников Сергей Александрович, председатель</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комитета ветеринарии Тульской области,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(4872) 37-07-74, 31-11-13,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Sergey.Kogevnikov@tularegion.ru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42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Уровень оснащения ветеринарных лабораторий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лабораторно-диагностических отделов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Конечный                                     </w:t>
            </w:r>
          </w:p>
        </w:tc>
      </w:tr>
      <w:tr w:rsidR="000102C4">
        <w:tblPrEx>
          <w:tblCellMar>
            <w:top w:w="0" w:type="dxa"/>
            <w:bottom w:w="0" w:type="dxa"/>
          </w:tblCellMar>
        </w:tblPrEx>
        <w:trPr>
          <w:trHeight w:val="8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Показатель формируется путем отношения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количества имеющегося оборудования к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оборудованию, необходимому в соответствии с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Табелем оснащения на начало года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Ежегодные отчеты государственных учреждений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ветеринарии Тульской области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82" w:name="Par4757"/>
      <w:bookmarkEnd w:id="182"/>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"Доля зданий ветеринарной службы, приведенных в соответствие</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с нормативно-техническими требованиями"</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0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Кожевников Сергей Александрович, председатель</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комитета ветеринарии Тульской области,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(4872) 37-07-74, 31-11-13,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Sergey.Kogevnikov@tularegion.ru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43                                           </w:t>
            </w:r>
          </w:p>
        </w:tc>
      </w:tr>
      <w:tr w:rsidR="000102C4">
        <w:tblPrEx>
          <w:tblCellMar>
            <w:top w:w="0" w:type="dxa"/>
            <w:bottom w:w="0" w:type="dxa"/>
          </w:tblCellMar>
        </w:tblPrEx>
        <w:trPr>
          <w:trHeight w:val="6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Доля зданий ветеринарной службы, приведенных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 соответствие с нормативно-техническими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требованиями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Конечный                                     </w:t>
            </w:r>
          </w:p>
        </w:tc>
      </w:tr>
      <w:tr w:rsidR="000102C4">
        <w:tblPrEx>
          <w:tblCellMar>
            <w:top w:w="0" w:type="dxa"/>
            <w:bottom w:w="0" w:type="dxa"/>
          </w:tblCellMar>
        </w:tblPrEx>
        <w:trPr>
          <w:trHeight w:val="10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Показатель формируется путем отношения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количества зданий, соответствующих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техническим требованиям и санитарным правилам</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 общему количеству зданий, стоящих на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балансе учреждений                           </w:t>
            </w:r>
          </w:p>
        </w:tc>
      </w:tr>
      <w:tr w:rsidR="000102C4">
        <w:tblPrEx>
          <w:tblCellMar>
            <w:top w:w="0" w:type="dxa"/>
            <w:bottom w:w="0" w:type="dxa"/>
          </w:tblCellMar>
        </w:tblPrEx>
        <w:trPr>
          <w:trHeight w:val="10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Работы проводятся в соответствии с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санитарными правилами </w:t>
            </w:r>
            <w:hyperlink r:id="rId62" w:history="1">
              <w:r>
                <w:rPr>
                  <w:rFonts w:ascii="Courier New" w:hAnsi="Courier New" w:cs="Courier New"/>
                  <w:color w:val="0000FF"/>
                  <w:sz w:val="20"/>
                  <w:szCs w:val="20"/>
                </w:rPr>
                <w:t>СП 1.3.1285-03</w:t>
              </w:r>
            </w:hyperlink>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"Безопасность работы с микроорганизмами 3 - 4</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групп патогенности (опасности)" и техническим</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требованиям к зданиям и сооружениям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83" w:name="Par4791"/>
      <w:bookmarkEnd w:id="183"/>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"Количество проведенных исследований биологического</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воздействия на окружающую среду скотомогильников"</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0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Кожевников Сергей Александрович, председатель</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комитета ветеринарии Тульской области,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(4872) 37-07-74, 31-11-13,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Sergey.Kogevnikov@tularegion.ru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44                                           </w:t>
            </w:r>
          </w:p>
        </w:tc>
      </w:tr>
      <w:tr w:rsidR="000102C4">
        <w:tblPrEx>
          <w:tblCellMar>
            <w:top w:w="0" w:type="dxa"/>
            <w:bottom w:w="0" w:type="dxa"/>
          </w:tblCellMar>
        </w:tblPrEx>
        <w:trPr>
          <w:trHeight w:val="6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Количество проведенных исследований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биологического воздействия на окружающую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среду скотомогильников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Непосредственный                             </w:t>
            </w:r>
          </w:p>
        </w:tc>
      </w:tr>
      <w:tr w:rsidR="000102C4">
        <w:tblPrEx>
          <w:tblCellMar>
            <w:top w:w="0" w:type="dxa"/>
            <w:bottom w:w="0" w:type="dxa"/>
          </w:tblCellMar>
        </w:tblPrEx>
        <w:trPr>
          <w:trHeight w:val="8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Показатель формируется путем учета количества</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проведенных исследований биологического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воздействия на окружающую среду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скотомогильников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Отчеты государственных учреждений ветеринарии</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области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84" w:name="Par4821"/>
      <w:bookmarkEnd w:id="184"/>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"Количество ликвидированных земляных ям (скотомогильников)"</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0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Кожевников Сергей Александрович, председатель</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комитета ветеринарии Тульской области,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(4872) 37-07-74, 31-11-13,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Sergey.Kogevnikov@tularegion.ru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45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Количество ликвидированных земляных ям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(скотомогильников)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Непосредственный                             </w:t>
            </w:r>
          </w:p>
        </w:tc>
      </w:tr>
      <w:tr w:rsidR="000102C4">
        <w:tblPrEx>
          <w:tblCellMar>
            <w:top w:w="0" w:type="dxa"/>
            <w:bottom w:w="0" w:type="dxa"/>
          </w:tblCellMar>
        </w:tblPrEx>
        <w:trPr>
          <w:trHeight w:val="6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Показатель формируется путем учета количества</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ликвидированных земляных ям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(скотомогильников)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Отчеты государственных учреждений ветеринарии</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области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85" w:name="Par4848"/>
      <w:bookmarkEnd w:id="185"/>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"Доля ветеринарных специалистов, прошедших</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курсы повышения квалификации"</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0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Кожевников Сергей Александрович, председатель</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комитета ветеринарии Тульской области,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(4872) 37-07-74, 31-11-13,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Sergey.Kogevnikov@tularegion.ru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46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Доля ветеринарных специалистов, прошедших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курсы повышения квалификации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Конечный                                     </w:t>
            </w:r>
          </w:p>
        </w:tc>
      </w:tr>
      <w:tr w:rsidR="000102C4">
        <w:tblPrEx>
          <w:tblCellMar>
            <w:top w:w="0" w:type="dxa"/>
            <w:bottom w:w="0" w:type="dxa"/>
          </w:tblCellMar>
        </w:tblPrEx>
        <w:trPr>
          <w:trHeight w:val="8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Показатель формируется путем отношения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количества специалистов, прошедших повышение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квалификации, к количеству специалистов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запланированных повысить квалификацию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Наличие документов, подтверждающих повышение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квалификации на начало года                  </w:t>
            </w:r>
          </w:p>
        </w:tc>
      </w:tr>
    </w:tbl>
    <w:p w:rsidR="000102C4" w:rsidRDefault="000102C4">
      <w:pPr>
        <w:widowControl w:val="0"/>
        <w:autoSpaceDE w:val="0"/>
        <w:autoSpaceDN w:val="0"/>
        <w:adjustRightInd w:val="0"/>
        <w:spacing w:after="0" w:line="240" w:lineRule="auto"/>
        <w:jc w:val="both"/>
        <w:rPr>
          <w:rFonts w:ascii="Calibri" w:hAnsi="Calibri" w:cs="Calibri"/>
        </w:rPr>
      </w:pPr>
    </w:p>
    <w:bookmarkStart w:id="186" w:name="Par4877"/>
    <w:bookmarkEnd w:id="186"/>
    <w:p w:rsidR="000102C4" w:rsidRDefault="000102C4">
      <w:pPr>
        <w:widowControl w:val="0"/>
        <w:autoSpaceDE w:val="0"/>
        <w:autoSpaceDN w:val="0"/>
        <w:adjustRightInd w:val="0"/>
        <w:spacing w:after="0" w:line="240" w:lineRule="auto"/>
        <w:jc w:val="center"/>
        <w:outlineLvl w:val="3"/>
        <w:rPr>
          <w:rFonts w:ascii="Calibri" w:hAnsi="Calibri" w:cs="Calibri"/>
        </w:rPr>
      </w:pPr>
      <w:r>
        <w:rPr>
          <w:rFonts w:ascii="Calibri" w:hAnsi="Calibri" w:cs="Calibri"/>
        </w:rPr>
        <w:fldChar w:fldCharType="begin"/>
      </w:r>
      <w:r>
        <w:rPr>
          <w:rFonts w:ascii="Calibri" w:hAnsi="Calibri" w:cs="Calibri"/>
        </w:rPr>
        <w:instrText xml:space="preserve">HYPERLINK \l Par2674  </w:instrText>
      </w:r>
      <w:r>
        <w:rPr>
          <w:rFonts w:ascii="Calibri" w:hAnsi="Calibri" w:cs="Calibri"/>
        </w:rPr>
        <w:fldChar w:fldCharType="separate"/>
      </w:r>
      <w:r>
        <w:rPr>
          <w:rFonts w:ascii="Calibri" w:hAnsi="Calibri" w:cs="Calibri"/>
          <w:color w:val="0000FF"/>
        </w:rPr>
        <w:t>Подпрограмма</w:t>
      </w:r>
      <w:r>
        <w:rPr>
          <w:rFonts w:ascii="Calibri" w:hAnsi="Calibri" w:cs="Calibri"/>
        </w:rPr>
        <w:fldChar w:fldCharType="end"/>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"Недопущение распространения и ликвидация африканской</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чумы свиней на территории Тульской области"</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87" w:name="Par4881"/>
      <w:bookmarkEnd w:id="187"/>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"Количество сформированных мобильных ветеринарных постов"</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0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Кожевников Сергей Александрович, председатель</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комитета ветеринарии Тульской области,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(4872) 37-07-74, 31-11-13,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Sergey.Kogevnikov@tularegion.ru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47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Количество сформированных мобильных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ветеринарных постов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Непосредственный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Показатель формируется в соответствии с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ведомственной отчетностью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Ежегодные отчеты комитета ветеринарии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области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88" w:name="Par4907"/>
      <w:bookmarkEnd w:id="188"/>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"Количество новых подкормочных площадок и живоловушек"</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0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Королев Алексей Владимирович, председатель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комитета Тульской области по охоте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рыболовству, (4872) 30-44-11,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Aleksey.Korolev@tularegion.ru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48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Количество новых подкормочных площадок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живоловушек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Непосредственный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Показатель формируется в соответствии с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ведомственной отчетностью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Ежегодные отчеты комитета Тульской области по</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охоте и рыболовству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89" w:name="Par4933"/>
      <w:bookmarkEnd w:id="189"/>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"Количество исследованных проб от домашних</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свиней и диких кабанов на АЧС"</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0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Кожевников Сергей Александрович, председатель</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комитета ветеринарии Тульской области,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(4872) 37-07-74, 31-11-13,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Sergey.Kogevnikov@tularegion.ru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49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Количество исследованных проб от домашних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свиней и диких кабанов на АЧС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Непосредственный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Показатель формируется в соответствии с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ведомственной отчетностью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Ежегодные отчеты комитета ветеринарии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области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90" w:name="Par4960"/>
      <w:bookmarkEnd w:id="190"/>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"Количество мобильных крематоров"</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0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Кожевников Сергей Александрович, председатель</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комитета ветеринарии Тульской области,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(4872) 37-07-74, 31-11-13,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Sergey.Kogevnikov@tularegion.ru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50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Количество мобильных крематоров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Непосредственный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Показатель формируется в соответствии с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ведомственной отчетностью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Ежегодные отчеты комитета ветеринарии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области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91" w:name="Par4985"/>
      <w:bookmarkEnd w:id="191"/>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"Процент охваченного поголовья системой идентификации</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и электронного учета домашних свиней"</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0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Кожевников Сергей Александрович, председатель</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комитета ветеринарии Тульской области,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(4872) 37-07-74, 31-11-13,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Sergey.Kogevnikov@tularegion.ru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51                                           </w:t>
            </w:r>
          </w:p>
        </w:tc>
      </w:tr>
      <w:tr w:rsidR="000102C4">
        <w:tblPrEx>
          <w:tblCellMar>
            <w:top w:w="0" w:type="dxa"/>
            <w:bottom w:w="0" w:type="dxa"/>
          </w:tblCellMar>
        </w:tblPrEx>
        <w:trPr>
          <w:trHeight w:val="6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Процент охваченного поголовья системой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идентификации и электронного учета домашних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свиней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Непосредственный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Показатель формируется в соответствии с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ведомственной отчетностью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Ежегодные отчеты комитета ветеринарии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92" w:name="Par5013"/>
      <w:bookmarkEnd w:id="192"/>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"Количество прошедших повышение квалификации ветеринарных</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специалистов по вопросам организации диагностики</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и ликвидации вспышек АЧС"</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0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Кожевников Сергей Александрович, председатель</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комитета ветеринарии Тульской области,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(4872) 37-07-74, 31-11-13,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Sergey.Kogevnikov@tularegion.ru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52                                           </w:t>
            </w:r>
          </w:p>
        </w:tc>
      </w:tr>
      <w:tr w:rsidR="000102C4">
        <w:tblPrEx>
          <w:tblCellMar>
            <w:top w:w="0" w:type="dxa"/>
            <w:bottom w:w="0" w:type="dxa"/>
          </w:tblCellMar>
        </w:tblPrEx>
        <w:trPr>
          <w:trHeight w:val="8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Количество прошедших повышение квалификации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ветеринарных специалистов по вопросам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организации диагностики и ликвидации вспышек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АЧС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человек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Непосредственный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Показатель формируется в соответствии с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ведомственной отчетностью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Ежегодные отчеты комитета ветеринарии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области                             </w:t>
            </w:r>
          </w:p>
        </w:tc>
      </w:tr>
    </w:tbl>
    <w:p w:rsidR="000102C4" w:rsidRDefault="000102C4">
      <w:pPr>
        <w:widowControl w:val="0"/>
        <w:autoSpaceDE w:val="0"/>
        <w:autoSpaceDN w:val="0"/>
        <w:adjustRightInd w:val="0"/>
        <w:spacing w:after="0" w:line="240" w:lineRule="auto"/>
        <w:jc w:val="both"/>
        <w:rPr>
          <w:rFonts w:ascii="Calibri" w:hAnsi="Calibri" w:cs="Calibri"/>
        </w:rPr>
      </w:pPr>
    </w:p>
    <w:bookmarkStart w:id="193" w:name="Par5043"/>
    <w:bookmarkEnd w:id="193"/>
    <w:p w:rsidR="000102C4" w:rsidRDefault="000102C4">
      <w:pPr>
        <w:widowControl w:val="0"/>
        <w:autoSpaceDE w:val="0"/>
        <w:autoSpaceDN w:val="0"/>
        <w:adjustRightInd w:val="0"/>
        <w:spacing w:after="0" w:line="240" w:lineRule="auto"/>
        <w:jc w:val="center"/>
        <w:outlineLvl w:val="3"/>
        <w:rPr>
          <w:rFonts w:ascii="Calibri" w:hAnsi="Calibri" w:cs="Calibri"/>
        </w:rPr>
      </w:pPr>
      <w:r>
        <w:rPr>
          <w:rFonts w:ascii="Calibri" w:hAnsi="Calibri" w:cs="Calibri"/>
        </w:rPr>
        <w:fldChar w:fldCharType="begin"/>
      </w:r>
      <w:r>
        <w:rPr>
          <w:rFonts w:ascii="Calibri" w:hAnsi="Calibri" w:cs="Calibri"/>
        </w:rPr>
        <w:instrText xml:space="preserve">HYPERLINK \l Par2850  </w:instrText>
      </w:r>
      <w:r>
        <w:rPr>
          <w:rFonts w:ascii="Calibri" w:hAnsi="Calibri" w:cs="Calibri"/>
        </w:rPr>
        <w:fldChar w:fldCharType="separate"/>
      </w:r>
      <w:r>
        <w:rPr>
          <w:rFonts w:ascii="Calibri" w:hAnsi="Calibri" w:cs="Calibri"/>
          <w:color w:val="0000FF"/>
        </w:rPr>
        <w:t>Подпрограмма</w:t>
      </w:r>
      <w:r>
        <w:rPr>
          <w:rFonts w:ascii="Calibri" w:hAnsi="Calibri" w:cs="Calibri"/>
        </w:rPr>
        <w:fldChar w:fldCharType="end"/>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"Обеспечение предоставления государственных услуг (работ)</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государственными учреждениями ветеринарии</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в сфере ветеринарии"</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94" w:name="Par5048"/>
      <w:bookmarkEnd w:id="194"/>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"Количество подготовленных и распространенных методических</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рекомендаций и информационных материалов"</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0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Кожевников Сергей Александрович, председатель</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комитета ветеринарии Тульской области,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(4872) 37-07-74, 31-11-13,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Sergey.Kogevnikov@tularegion.ru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53                                           </w:t>
            </w:r>
          </w:p>
        </w:tc>
      </w:tr>
      <w:tr w:rsidR="000102C4">
        <w:tblPrEx>
          <w:tblCellMar>
            <w:top w:w="0" w:type="dxa"/>
            <w:bottom w:w="0" w:type="dxa"/>
          </w:tblCellMar>
        </w:tblPrEx>
        <w:trPr>
          <w:trHeight w:val="6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Количество подготовленных и распространенных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методических рекомендаций и информационных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материалов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Непосредственный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Показатель формируется в соответствии с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ведомственной отчетностью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Ежегодные отчеты комитета ветеринарии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Тульской области                             </w:t>
            </w:r>
          </w:p>
        </w:tc>
      </w:tr>
    </w:tbl>
    <w:p w:rsidR="000102C4" w:rsidRDefault="000102C4">
      <w:pPr>
        <w:widowControl w:val="0"/>
        <w:autoSpaceDE w:val="0"/>
        <w:autoSpaceDN w:val="0"/>
        <w:adjustRightInd w:val="0"/>
        <w:spacing w:after="0" w:line="240" w:lineRule="auto"/>
        <w:jc w:val="both"/>
        <w:rPr>
          <w:rFonts w:ascii="Calibri" w:hAnsi="Calibri" w:cs="Calibri"/>
        </w:rPr>
      </w:pPr>
    </w:p>
    <w:bookmarkStart w:id="195" w:name="Par5078"/>
    <w:bookmarkEnd w:id="195"/>
    <w:p w:rsidR="000102C4" w:rsidRDefault="000102C4">
      <w:pPr>
        <w:widowControl w:val="0"/>
        <w:autoSpaceDE w:val="0"/>
        <w:autoSpaceDN w:val="0"/>
        <w:adjustRightInd w:val="0"/>
        <w:spacing w:after="0" w:line="240" w:lineRule="auto"/>
        <w:jc w:val="center"/>
        <w:outlineLvl w:val="3"/>
        <w:rPr>
          <w:rFonts w:ascii="Calibri" w:hAnsi="Calibri" w:cs="Calibri"/>
        </w:rPr>
      </w:pPr>
      <w:r>
        <w:rPr>
          <w:rFonts w:ascii="Calibri" w:hAnsi="Calibri" w:cs="Calibri"/>
        </w:rPr>
        <w:fldChar w:fldCharType="begin"/>
      </w:r>
      <w:r>
        <w:rPr>
          <w:rFonts w:ascii="Calibri" w:hAnsi="Calibri" w:cs="Calibri"/>
        </w:rPr>
        <w:instrText xml:space="preserve">HYPERLINK \l Par2923  </w:instrText>
      </w:r>
      <w:r>
        <w:rPr>
          <w:rFonts w:ascii="Calibri" w:hAnsi="Calibri" w:cs="Calibri"/>
        </w:rPr>
        <w:fldChar w:fldCharType="separate"/>
      </w:r>
      <w:r>
        <w:rPr>
          <w:rFonts w:ascii="Calibri" w:hAnsi="Calibri" w:cs="Calibri"/>
          <w:color w:val="0000FF"/>
        </w:rPr>
        <w:t>Подпрограмма</w:t>
      </w:r>
      <w:r>
        <w:rPr>
          <w:rFonts w:ascii="Calibri" w:hAnsi="Calibri" w:cs="Calibri"/>
        </w:rPr>
        <w:fldChar w:fldCharType="end"/>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"Обеспечение реализации Государственной программы"</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96" w:name="Par5081"/>
      <w:bookmarkEnd w:id="196"/>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"Сохранение существующего уровня участия субъектов</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Российской Федерации в реализации Государственной программы</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(наличие в субъектах Российской Федерации региональных</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программ развития сельского хозяйства и регулирования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рынков сырья и продовольствия)"</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4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Степин Алексей Степанович, заместитель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начальника отдела государственной поддержки и</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реализации программ департамента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государственной политики в сфере АПК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сельского развития министерства 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Тульской области, (4872) 31-13-62,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Alexey.Stepin@tularegion.ru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54                                           </w:t>
            </w:r>
          </w:p>
        </w:tc>
      </w:tr>
      <w:tr w:rsidR="000102C4">
        <w:tblPrEx>
          <w:tblCellMar>
            <w:top w:w="0" w:type="dxa"/>
            <w:bottom w:w="0" w:type="dxa"/>
          </w:tblCellMar>
        </w:tblPrEx>
        <w:trPr>
          <w:trHeight w:val="12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Сохранение существующего уровня участия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субъектов Российской Федерации в реализации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Государственной программы (наличие 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субъектах Российской Федерации региональных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программ развития сельского хозяйства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регулирования рынков сырья и продовольствия)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Конечный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Показатель формируется в соответствии с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ведомственной отчетностью                    </w:t>
            </w:r>
          </w:p>
        </w:tc>
      </w:tr>
      <w:tr w:rsidR="000102C4">
        <w:tblPrEx>
          <w:tblCellMar>
            <w:top w:w="0" w:type="dxa"/>
            <w:bottom w:w="0" w:type="dxa"/>
          </w:tblCellMar>
        </w:tblPrEx>
        <w:trPr>
          <w:trHeight w:val="8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Ведомственная отчетность по формам,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утвержденным Приказом Министерства 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Российской Федерации от 14 июля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2010 года N 246                              </w:t>
            </w:r>
          </w:p>
        </w:tc>
      </w:tr>
    </w:tbl>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4"/>
        <w:rPr>
          <w:rFonts w:ascii="Calibri" w:hAnsi="Calibri" w:cs="Calibri"/>
        </w:rPr>
      </w:pPr>
      <w:bookmarkStart w:id="197" w:name="Par5119"/>
      <w:bookmarkEnd w:id="197"/>
      <w:r>
        <w:rPr>
          <w:rFonts w:ascii="Calibri" w:hAnsi="Calibri" w:cs="Calibri"/>
        </w:rPr>
        <w:t>Паспорт показателя</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"Доля муниципальных органов управления агропромышленного</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комплекса, использующих государственные информационные</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ресурсы в сферах обеспечения продовольственной безопасности</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и управления агропромышленным комплексом Тульской области"</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60"/>
        <w:gridCol w:w="3240"/>
        <w:gridCol w:w="5640"/>
      </w:tblGrid>
      <w:tr w:rsidR="000102C4">
        <w:tblPrEx>
          <w:tblCellMar>
            <w:top w:w="0" w:type="dxa"/>
            <w:bottom w:w="0" w:type="dxa"/>
          </w:tblCellMar>
        </w:tblPrEx>
        <w:trPr>
          <w:trHeight w:val="1400"/>
          <w:tblCellSpacing w:w="5" w:type="nil"/>
        </w:trPr>
        <w:tc>
          <w:tcPr>
            <w:tcW w:w="3600" w:type="dxa"/>
            <w:gridSpan w:val="2"/>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Исполнитель, ответственный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формирование показателя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(контактная информация: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Ф.И.О., должность, телефон,</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адрес электронной почты)   </w:t>
            </w:r>
          </w:p>
        </w:tc>
        <w:tc>
          <w:tcPr>
            <w:tcW w:w="5640" w:type="dxa"/>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Степин Алексей Степанович, заместитель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начальника отдела государственной поддержки и</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реализации программ департамента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государственной политики в сфере АПК и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сельского развития министерства 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Тульской области, (4872) 31-13-62,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Alexey.Stepin@tularegion.ru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паспорта показателя</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55                                           </w:t>
            </w:r>
          </w:p>
        </w:tc>
      </w:tr>
      <w:tr w:rsidR="000102C4">
        <w:tblPrEx>
          <w:tblCellMar>
            <w:top w:w="0" w:type="dxa"/>
            <w:bottom w:w="0" w:type="dxa"/>
          </w:tblCellMar>
        </w:tblPrEx>
        <w:trPr>
          <w:trHeight w:val="12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Доля муниципальных органов управления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агропромышленного комплекса, использующих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государственные информационные ресурсы в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сферах обеспечения продовольственной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безопасности и управления агропромышленным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комплексом Тульской области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Единица измерения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tc>
      </w:tr>
      <w:tr w:rsidR="000102C4">
        <w:tblPrEx>
          <w:tblCellMar>
            <w:top w:w="0" w:type="dxa"/>
            <w:bottom w:w="0" w:type="dxa"/>
          </w:tblCellMar>
        </w:tblPrEx>
        <w:trPr>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Конечный                                     </w:t>
            </w:r>
          </w:p>
        </w:tc>
      </w:tr>
      <w:tr w:rsidR="000102C4">
        <w:tblPrEx>
          <w:tblCellMar>
            <w:top w:w="0" w:type="dxa"/>
            <w:bottom w:w="0" w:type="dxa"/>
          </w:tblCellMar>
        </w:tblPrEx>
        <w:trPr>
          <w:trHeight w:val="4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Порядок формирования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Показатель формируется в соответствии с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ведомственной отчетностью                    </w:t>
            </w:r>
          </w:p>
        </w:tc>
      </w:tr>
      <w:tr w:rsidR="000102C4">
        <w:tblPrEx>
          <w:tblCellMar>
            <w:top w:w="0" w:type="dxa"/>
            <w:bottom w:w="0" w:type="dxa"/>
          </w:tblCellMar>
        </w:tblPrEx>
        <w:trPr>
          <w:trHeight w:val="800"/>
          <w:tblCellSpacing w:w="5" w:type="nil"/>
        </w:trPr>
        <w:tc>
          <w:tcPr>
            <w:tcW w:w="3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w:t>
            </w:r>
          </w:p>
        </w:tc>
        <w:tc>
          <w:tcPr>
            <w:tcW w:w="32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Описание системы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мониторинга показателя   </w:t>
            </w:r>
          </w:p>
        </w:tc>
        <w:tc>
          <w:tcPr>
            <w:tcW w:w="564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Ведомственная отчетность по формам,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утвержденным Приказом Министерства сельского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хозяйства Российской Федерации от 14 июля    </w:t>
            </w:r>
          </w:p>
          <w:p w:rsidR="000102C4" w:rsidRDefault="000102C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2010 года N 246                              </w:t>
            </w:r>
          </w:p>
        </w:tc>
      </w:tr>
    </w:tbl>
    <w:p w:rsidR="000102C4" w:rsidRDefault="000102C4">
      <w:pPr>
        <w:widowControl w:val="0"/>
        <w:autoSpaceDE w:val="0"/>
        <w:autoSpaceDN w:val="0"/>
        <w:adjustRightInd w:val="0"/>
        <w:spacing w:after="0" w:line="240" w:lineRule="auto"/>
        <w:jc w:val="both"/>
        <w:rPr>
          <w:rFonts w:ascii="Calibri" w:hAnsi="Calibri" w:cs="Calibri"/>
        </w:rPr>
        <w:sectPr w:rsidR="000102C4">
          <w:pgSz w:w="11905" w:h="16838"/>
          <w:pgMar w:top="1134" w:right="850" w:bottom="1134" w:left="1701" w:header="720" w:footer="720" w:gutter="0"/>
          <w:cols w:space="720"/>
          <w:noEndnote/>
        </w:sectPr>
      </w:pP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2"/>
        <w:rPr>
          <w:rFonts w:ascii="Calibri" w:hAnsi="Calibri" w:cs="Calibri"/>
        </w:rPr>
      </w:pPr>
      <w:bookmarkStart w:id="198" w:name="Par5156"/>
      <w:bookmarkEnd w:id="198"/>
      <w:r>
        <w:rPr>
          <w:rFonts w:ascii="Calibri" w:hAnsi="Calibri" w:cs="Calibri"/>
        </w:rPr>
        <w:t>Обоснование состава и значений показателей результативности</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и эффективности Государственной программы по этапам</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ее реализации и оценка влияния внешних факторов</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и условий на их достижение</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Состав показателей результативности и эффективности Государственной программы определен в соответствии с ее целями, задачами и мероприятиями.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Набор показателей сформирован таким образом, чтобы обеспечить: охват наиболее значимых результатов Государственной программы; оптимизацию отчетности и информационных запросов.</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Целевые значения показателей реализации Государственной программы установлены на основании результатов статистического наблюдения, проводимых работ, а также на базе ведомственной отчетности органов исполнительной власти Тульской области, государственных учреждений ветеринарии Тульской области и комитета Тульской области по охоте и рыболовству.</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Перечень показателей носит открытый характер и предполагает замену в случае потери информативности того или иного показателя.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числу внешних факторов и условий, которые могут оказать влияние на достижении значений показателей относятся: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экономические факторы: темп инфляции, стабильность национальной валюты, динамика роста цен и тарифов на товары и услуги, изменение среднемесячных заработков в экономике;</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законодательный фактор: изменения в законодательстве Российской Федерации и Тульской области, ограничивающие возможность реализации предусмотренных Государственной программой мероприятий;</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социальные факторы: изменение уровня жизни населения.</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1"/>
        <w:rPr>
          <w:rFonts w:ascii="Calibri" w:hAnsi="Calibri" w:cs="Calibri"/>
        </w:rPr>
      </w:pPr>
      <w:bookmarkStart w:id="199" w:name="Par5170"/>
      <w:bookmarkEnd w:id="199"/>
      <w:r>
        <w:rPr>
          <w:rFonts w:ascii="Calibri" w:hAnsi="Calibri" w:cs="Calibri"/>
        </w:rPr>
        <w:t>8. Ресурсное обеспечение Государственной программы</w:t>
      </w:r>
    </w:p>
    <w:p w:rsidR="000102C4" w:rsidRDefault="000102C4">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1632"/>
        <w:gridCol w:w="2208"/>
        <w:gridCol w:w="1632"/>
        <w:gridCol w:w="576"/>
        <w:gridCol w:w="672"/>
        <w:gridCol w:w="864"/>
        <w:gridCol w:w="480"/>
        <w:gridCol w:w="1056"/>
        <w:gridCol w:w="960"/>
        <w:gridCol w:w="960"/>
        <w:gridCol w:w="1152"/>
        <w:gridCol w:w="1152"/>
        <w:gridCol w:w="1152"/>
        <w:gridCol w:w="1152"/>
      </w:tblGrid>
      <w:tr w:rsidR="000102C4">
        <w:tblPrEx>
          <w:tblCellMar>
            <w:top w:w="0" w:type="dxa"/>
            <w:bottom w:w="0" w:type="dxa"/>
          </w:tblCellMar>
        </w:tblPrEx>
        <w:trPr>
          <w:trHeight w:val="480"/>
          <w:tblCellSpacing w:w="5" w:type="nil"/>
        </w:trPr>
        <w:tc>
          <w:tcPr>
            <w:tcW w:w="1632" w:type="dxa"/>
            <w:vMerge w:val="restart"/>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Статус     </w:t>
            </w:r>
          </w:p>
        </w:tc>
        <w:tc>
          <w:tcPr>
            <w:tcW w:w="2208" w:type="dxa"/>
            <w:vMerge w:val="restart"/>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Наименование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государственной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программы,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подпрограммы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государственной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программы, основного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мероприятия     </w:t>
            </w:r>
          </w:p>
        </w:tc>
        <w:tc>
          <w:tcPr>
            <w:tcW w:w="1632" w:type="dxa"/>
            <w:vMerge w:val="restart"/>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Ответственный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исполнитель,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соисполнители,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государственный</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заказчик -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координатор  </w:t>
            </w:r>
          </w:p>
        </w:tc>
        <w:tc>
          <w:tcPr>
            <w:tcW w:w="2592" w:type="dxa"/>
            <w:gridSpan w:val="4"/>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Код бюджетной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классификации     </w:t>
            </w:r>
          </w:p>
        </w:tc>
        <w:tc>
          <w:tcPr>
            <w:tcW w:w="7584" w:type="dxa"/>
            <w:gridSpan w:val="7"/>
            <w:tcBorders>
              <w:top w:val="single" w:sz="8" w:space="0" w:color="auto"/>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Расходы по годам (тыс. руб.), годы                   </w:t>
            </w: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ГРБС</w:t>
            </w: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Рз Пр</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ЦСР  </w:t>
            </w: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ВР </w:t>
            </w: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2014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2015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2016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2017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2018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2019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2020   </w:t>
            </w:r>
          </w:p>
        </w:tc>
      </w:tr>
      <w:tr w:rsidR="000102C4">
        <w:tblPrEx>
          <w:tblCellMar>
            <w:top w:w="0" w:type="dxa"/>
            <w:bottom w:w="0" w:type="dxa"/>
          </w:tblCellMar>
        </w:tblPrEx>
        <w:trPr>
          <w:tblCellSpacing w:w="5" w:type="nil"/>
        </w:trPr>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       </w:t>
            </w:r>
          </w:p>
        </w:tc>
        <w:tc>
          <w:tcPr>
            <w:tcW w:w="2208"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          </w:t>
            </w: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  </w:t>
            </w: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6   </w:t>
            </w: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7 </w:t>
            </w: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8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9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11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12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13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14    </w:t>
            </w:r>
          </w:p>
        </w:tc>
      </w:tr>
      <w:tr w:rsidR="000102C4">
        <w:tblPrEx>
          <w:tblCellMar>
            <w:top w:w="0" w:type="dxa"/>
            <w:bottom w:w="0" w:type="dxa"/>
          </w:tblCellMar>
        </w:tblPrEx>
        <w:trPr>
          <w:trHeight w:val="320"/>
          <w:tblCellSpacing w:w="5" w:type="nil"/>
        </w:trPr>
        <w:tc>
          <w:tcPr>
            <w:tcW w:w="15648" w:type="dxa"/>
            <w:gridSpan w:val="14"/>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outlineLvl w:val="2"/>
              <w:rPr>
                <w:rFonts w:ascii="Courier New" w:hAnsi="Courier New" w:cs="Courier New"/>
                <w:sz w:val="16"/>
                <w:szCs w:val="16"/>
              </w:rPr>
            </w:pPr>
            <w:bookmarkStart w:id="200" w:name="Par5183"/>
            <w:bookmarkEnd w:id="200"/>
            <w:r>
              <w:rPr>
                <w:rFonts w:ascii="Courier New" w:hAnsi="Courier New" w:cs="Courier New"/>
                <w:sz w:val="16"/>
                <w:szCs w:val="16"/>
              </w:rPr>
              <w:t xml:space="preserve">                                                             Государственная программа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"Развитие сельского хозяйства Тульской области"                                                   </w:t>
            </w:r>
          </w:p>
        </w:tc>
      </w:tr>
      <w:tr w:rsidR="000102C4">
        <w:tblPrEx>
          <w:tblCellMar>
            <w:top w:w="0" w:type="dxa"/>
            <w:bottom w:w="0" w:type="dxa"/>
          </w:tblCellMar>
        </w:tblPrEx>
        <w:trPr>
          <w:trHeight w:val="320"/>
          <w:tblCellSpacing w:w="5" w:type="nil"/>
        </w:trPr>
        <w:tc>
          <w:tcPr>
            <w:tcW w:w="1632"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Государственная</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программа      </w:t>
            </w:r>
          </w:p>
        </w:tc>
        <w:tc>
          <w:tcPr>
            <w:tcW w:w="2208"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Развитие сельского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хозяйства 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1141197,1</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969442,0</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975811,0</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1201697,0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1201697,0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1201697,0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1201697,0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за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 средств: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федерального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51200,0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62200,0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62200,0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173000,0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173000,0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173000,0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173000,0 </w:t>
            </w: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1065869,1</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882114,0</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888483,0</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988683,0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988683,0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988683,0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988683,0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2700,0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3700,0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3700,0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14300,0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14300,0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14300,0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14300,0  </w:t>
            </w:r>
          </w:p>
        </w:tc>
      </w:tr>
      <w:tr w:rsidR="000102C4">
        <w:tblPrEx>
          <w:tblCellMar>
            <w:top w:w="0" w:type="dxa"/>
            <w:bottom w:w="0" w:type="dxa"/>
          </w:tblCellMar>
        </w:tblPrEx>
        <w:trPr>
          <w:trHeight w:val="32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внебюджетных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21428,0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21428,0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21428,0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25714,0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25714,0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25714,0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25714,0  </w:t>
            </w:r>
          </w:p>
        </w:tc>
      </w:tr>
      <w:tr w:rsidR="000102C4">
        <w:tblPrEx>
          <w:tblCellMar>
            <w:top w:w="0" w:type="dxa"/>
            <w:bottom w:w="0" w:type="dxa"/>
          </w:tblCellMar>
        </w:tblPrEx>
        <w:trPr>
          <w:trHeight w:val="1120"/>
          <w:tblCellSpacing w:w="5" w:type="nil"/>
        </w:trPr>
        <w:tc>
          <w:tcPr>
            <w:tcW w:w="1632"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hyperlink w:anchor="Par1724" w:history="1">
              <w:r>
                <w:rPr>
                  <w:rFonts w:ascii="Courier New" w:hAnsi="Courier New" w:cs="Courier New"/>
                  <w:color w:val="0000FF"/>
                  <w:sz w:val="16"/>
                  <w:szCs w:val="16"/>
                </w:rPr>
                <w:t>Подпрограмма 1</w:t>
              </w:r>
            </w:hyperlink>
          </w:p>
        </w:tc>
        <w:tc>
          <w:tcPr>
            <w:tcW w:w="2208"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Развитие подотрасли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растениеводства,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переработки 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реализации продукции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растениеводства,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300600,0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260384,6</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269892,9</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269892,9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269892,9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269892,9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269892,9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за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 средств: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федерального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300600,0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260384,6</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269892,9</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269892,9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269892,9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269892,9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269892,9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32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внебюджетных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1120"/>
          <w:tblCellSpacing w:w="5" w:type="nil"/>
        </w:trPr>
        <w:tc>
          <w:tcPr>
            <w:tcW w:w="1632"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Основное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мероприятие 1  </w:t>
            </w:r>
          </w:p>
        </w:tc>
        <w:tc>
          <w:tcPr>
            <w:tcW w:w="2208"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Возмещение части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затрат на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приобретение элитных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семян                </w:t>
            </w: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26400,0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26400,0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26400,0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26400,0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26400,0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26400,0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26400,0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за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 средств: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федерального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809 </w:t>
            </w: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0405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0816031</w:t>
            </w: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810</w:t>
            </w: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26400,0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26400,0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26400,0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26400,0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26400,0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26400,0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26400,0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32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внебюджетных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1120"/>
          <w:tblCellSpacing w:w="5" w:type="nil"/>
        </w:trPr>
        <w:tc>
          <w:tcPr>
            <w:tcW w:w="1632"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Основное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мероприятие 2  </w:t>
            </w:r>
          </w:p>
        </w:tc>
        <w:tc>
          <w:tcPr>
            <w:tcW w:w="2208"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Возмещение части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затрат на раскорчевку</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выбывших из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эксплуатации старых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садов и рекультивацию</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раскорчеванных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площадей             </w:t>
            </w: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510,0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510,0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510,0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510,0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510,0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510,0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510,0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за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 средств: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федерального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809 </w:t>
            </w: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0405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510,0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510,0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510,0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510,0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510,0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510,0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510,0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32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внебюджетных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1120"/>
          <w:tblCellSpacing w:w="5" w:type="nil"/>
        </w:trPr>
        <w:tc>
          <w:tcPr>
            <w:tcW w:w="1632"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Основное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мероприятие 3  </w:t>
            </w:r>
          </w:p>
        </w:tc>
        <w:tc>
          <w:tcPr>
            <w:tcW w:w="2208"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Возмещение части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затрат на закладку 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уход за многолетними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плодовыми и ягодными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насаждениями         </w:t>
            </w: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7890,0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7890,0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7890,0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7890,0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7890,0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7890,0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7890,0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за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 средств: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федерального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809 </w:t>
            </w: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0405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7890,0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7890,0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7890,0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7890,0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7890,0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7890,0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7890,0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32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внебюджетных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1120"/>
          <w:tblCellSpacing w:w="5" w:type="nil"/>
        </w:trPr>
        <w:tc>
          <w:tcPr>
            <w:tcW w:w="1632"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Основное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мероприятие 4  </w:t>
            </w:r>
          </w:p>
        </w:tc>
        <w:tc>
          <w:tcPr>
            <w:tcW w:w="2208"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Поддержка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экономически значимых</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региональных программ</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области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растениеводства, в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том числе мероприятия</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lastRenderedPageBreak/>
              <w:t xml:space="preserve">региональной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экономически значимой</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программы "Развитие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овощеводства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закрытого грунта в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области на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2013 - 2015 годы"    </w:t>
            </w: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lastRenderedPageBreak/>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31000,0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6000,0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6000,0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6000,0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6000,0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6000,0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6000,0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за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 средств: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федерального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809 </w:t>
            </w: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0405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31000,0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6000,0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6000,0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6000,0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6000,0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6000,0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6000,0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32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внебюджетных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1120"/>
          <w:tblCellSpacing w:w="5" w:type="nil"/>
        </w:trPr>
        <w:tc>
          <w:tcPr>
            <w:tcW w:w="1632"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Основное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мероприятие 5  </w:t>
            </w:r>
          </w:p>
        </w:tc>
        <w:tc>
          <w:tcPr>
            <w:tcW w:w="2208"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Возмещение части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процентной ставки по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краткосрочным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кредитам (займам) на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развитие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растениеводства,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переработки 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реализации продукции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растениеводства      </w:t>
            </w: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42600,0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42600,0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42600,0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42600,0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42600,0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42600,0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42600,0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за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 средств: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федерального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809 </w:t>
            </w: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0405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42600,0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42600,0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42600,0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42600,0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42600,0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42600,0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42600,0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32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внебюджетных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1120"/>
          <w:tblCellSpacing w:w="5" w:type="nil"/>
        </w:trPr>
        <w:tc>
          <w:tcPr>
            <w:tcW w:w="1632"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Основное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мероприятие 6  </w:t>
            </w:r>
          </w:p>
        </w:tc>
        <w:tc>
          <w:tcPr>
            <w:tcW w:w="2208"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Возмещение части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процентной ставки по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инвестиционным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кредитам (займам) на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развитие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растениеводства,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переработки 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развития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инфраструктуры 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логистического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обеспечения рынков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продукции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растениеводства      </w:t>
            </w: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19000,0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19000,0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19000,0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19000,0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19000,0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19000,0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19000,0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за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 средств: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федерального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809 </w:t>
            </w: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0405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19000,0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19000,0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19000,0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19000,0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19000,0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19000,0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19000,0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32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внебюджетных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1120"/>
          <w:tblCellSpacing w:w="5" w:type="nil"/>
        </w:trPr>
        <w:tc>
          <w:tcPr>
            <w:tcW w:w="1632"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Основное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мероприятие 7  </w:t>
            </w:r>
          </w:p>
        </w:tc>
        <w:tc>
          <w:tcPr>
            <w:tcW w:w="2208"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Возмещение части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затрат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сельскохозяйственных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товаропроизводителей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на уплату страховой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премии, начисленной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по договору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сельскохозяйственного</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страхования в области</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растениеводства      </w:t>
            </w: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4500,0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4500,0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4500,0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4500,0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4500,0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4500,0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4500,0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за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 средств: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федерального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809 </w:t>
            </w: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0405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4500,0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4500,0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4500,0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4500,0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4500,0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4500,0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4500,0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32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внебюджетных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1120"/>
          <w:tblCellSpacing w:w="5" w:type="nil"/>
        </w:trPr>
        <w:tc>
          <w:tcPr>
            <w:tcW w:w="1632"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Основное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мероприятие 8  </w:t>
            </w:r>
          </w:p>
        </w:tc>
        <w:tc>
          <w:tcPr>
            <w:tcW w:w="2208"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Оказание несвязанной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поддержки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сельскохозяйственным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товаропроизводителям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области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растениеводства      </w:t>
            </w: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162600,0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147384,6</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156892,9</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156892,9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156892,9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156892,9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156892,9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за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 средств: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федерального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809 </w:t>
            </w: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0405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162600,0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147384,6</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156892,9</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156892,9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156892,9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156892,9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156892,9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32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внебюджетных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1120"/>
          <w:tblCellSpacing w:w="5" w:type="nil"/>
        </w:trPr>
        <w:tc>
          <w:tcPr>
            <w:tcW w:w="1632"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lastRenderedPageBreak/>
              <w:t xml:space="preserve">Основное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мероприятие 9  </w:t>
            </w:r>
          </w:p>
        </w:tc>
        <w:tc>
          <w:tcPr>
            <w:tcW w:w="2208"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Субсидии на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проведение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агрохимического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обследования почв    </w:t>
            </w: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3400,0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3400,0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3400,0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3400,0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3400,0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3400,0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3400,0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за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 средств: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федерального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809 </w:t>
            </w: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0405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3400,0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3400,0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3400,0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3400,0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3400,0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3400,0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3400,0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32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внебюджетных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1120"/>
          <w:tblCellSpacing w:w="5" w:type="nil"/>
        </w:trPr>
        <w:tc>
          <w:tcPr>
            <w:tcW w:w="1632"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Основное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мероприятие 10 </w:t>
            </w:r>
          </w:p>
        </w:tc>
        <w:tc>
          <w:tcPr>
            <w:tcW w:w="2208"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Научно-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исследовательские 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опытно-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конструкторские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работы               </w:t>
            </w: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1700,0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1700,0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1700,0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1700,0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1700,0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1700,0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1700,0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за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 средств: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федерального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809 </w:t>
            </w: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0405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1700,0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1700,0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1700,0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1700,0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1700,0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1700,0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1700,0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32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внебюджетных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1120"/>
          <w:tblCellSpacing w:w="5" w:type="nil"/>
        </w:trPr>
        <w:tc>
          <w:tcPr>
            <w:tcW w:w="1632"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Основное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мероприятие 11 </w:t>
            </w:r>
          </w:p>
        </w:tc>
        <w:tc>
          <w:tcPr>
            <w:tcW w:w="2208"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Мероприятия по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развитию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садоводческих,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огороднических 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дачных некоммерческих</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объединений граждан  </w:t>
            </w: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за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 средств: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федерального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809 </w:t>
            </w: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0405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32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внебюджетных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1120"/>
          <w:tblCellSpacing w:w="5" w:type="nil"/>
        </w:trPr>
        <w:tc>
          <w:tcPr>
            <w:tcW w:w="1632"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hyperlink w:anchor="Par1913" w:history="1">
              <w:r>
                <w:rPr>
                  <w:rFonts w:ascii="Courier New" w:hAnsi="Courier New" w:cs="Courier New"/>
                  <w:color w:val="0000FF"/>
                  <w:sz w:val="16"/>
                  <w:szCs w:val="16"/>
                </w:rPr>
                <w:t>Подпрограмма 2</w:t>
              </w:r>
            </w:hyperlink>
          </w:p>
        </w:tc>
        <w:tc>
          <w:tcPr>
            <w:tcW w:w="2208"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Развитие подотрасли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животноводства,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переработки 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реализации продукции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животноводства, всего</w:t>
            </w: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321002,4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198204,4</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198204,4</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198204,4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198204,4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198204,4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198204,4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за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 средств: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федерального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321002,4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198204,4</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198204,4</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198204,4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198204,4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198204,4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198204,4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32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внебюджетных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1120"/>
          <w:tblCellSpacing w:w="5" w:type="nil"/>
        </w:trPr>
        <w:tc>
          <w:tcPr>
            <w:tcW w:w="1632"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Основное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мероприятие 1  </w:t>
            </w:r>
          </w:p>
        </w:tc>
        <w:tc>
          <w:tcPr>
            <w:tcW w:w="2208"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Поддержка племенного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животноводства       </w:t>
            </w: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43400,0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3400,0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3400,0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3400,0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3400,0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3400,0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3400,0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за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 средств: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федерального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809 </w:t>
            </w: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0405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43400,0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3400,0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3400,0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3400,0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3400,0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3400,0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3400,0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32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внебюджетных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1120"/>
          <w:tblCellSpacing w:w="5" w:type="nil"/>
        </w:trPr>
        <w:tc>
          <w:tcPr>
            <w:tcW w:w="1632"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Основное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мероприятие 2  </w:t>
            </w:r>
          </w:p>
        </w:tc>
        <w:tc>
          <w:tcPr>
            <w:tcW w:w="2208"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Субсидии на 1 литр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реализованного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товарного молока     </w:t>
            </w: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60000,0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10000,0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10000,0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за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 средств: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федерального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809 </w:t>
            </w: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0405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60000,0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10000,0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10000,0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32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внебюджетных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1120"/>
          <w:tblCellSpacing w:w="5" w:type="nil"/>
        </w:trPr>
        <w:tc>
          <w:tcPr>
            <w:tcW w:w="1632"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Основное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мероприятие 4  </w:t>
            </w:r>
          </w:p>
        </w:tc>
        <w:tc>
          <w:tcPr>
            <w:tcW w:w="2208"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Возмещение части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процентной ставки по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краткосрочным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кредитам (займам) на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развитие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животноводства,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переработки 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реализации продукции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животноводства       </w:t>
            </w: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3500,0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3500,0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3500,0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3500,0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3500,0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3500,0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3500,0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за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 средств: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федерального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809 </w:t>
            </w: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0405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3500,0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3500,0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3500,0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3500,0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3500,0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3500,0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3500,0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32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внебюджетных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1120"/>
          <w:tblCellSpacing w:w="5" w:type="nil"/>
        </w:trPr>
        <w:tc>
          <w:tcPr>
            <w:tcW w:w="1632"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Основное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мероприятие 5  </w:t>
            </w:r>
          </w:p>
        </w:tc>
        <w:tc>
          <w:tcPr>
            <w:tcW w:w="2208"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Возмещение части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процентной ставки по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инвестиционным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кредитам (займам) на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развитие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животноводства,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lastRenderedPageBreak/>
              <w:t xml:space="preserve">переработки 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развития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инфраструктуры 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логистического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обеспечения рынков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продукции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животноводства       </w:t>
            </w: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lastRenderedPageBreak/>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55126,8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55126,8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55126,8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55126,8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55126,8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55126,8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55126,8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за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 средств: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федерального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809 </w:t>
            </w: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0405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55126,8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55126,8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55126,8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55126,8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55126,8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55126,8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55126,8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32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внебюджетных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1120"/>
          <w:tblCellSpacing w:w="5" w:type="nil"/>
        </w:trPr>
        <w:tc>
          <w:tcPr>
            <w:tcW w:w="1632"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Основное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мероприятие 6  </w:t>
            </w:r>
          </w:p>
        </w:tc>
        <w:tc>
          <w:tcPr>
            <w:tcW w:w="2208"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Возмещение части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затрат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сельскохозяйственных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товаропроизводителей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на уплату страховой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премии, начисленной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по договору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сельскохозяйственного</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страхования в области</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животноводства       </w:t>
            </w: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550,0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550,0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550,0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550,0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550,0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550,0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550,0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за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 средств: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федерального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809 </w:t>
            </w: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0405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550,0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550,0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550,0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550,0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550,0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550,0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550,0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32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внебюджетных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1120"/>
          <w:tblCellSpacing w:w="5" w:type="nil"/>
        </w:trPr>
        <w:tc>
          <w:tcPr>
            <w:tcW w:w="1632"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Основное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мероприятие 7  </w:t>
            </w:r>
          </w:p>
        </w:tc>
        <w:tc>
          <w:tcPr>
            <w:tcW w:w="2208"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Поддержка племенного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крупного рогатого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скота мясного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направления          </w:t>
            </w: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за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 средств: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федерального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809 </w:t>
            </w: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0405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32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внебюджетных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1120"/>
          <w:tblCellSpacing w:w="5" w:type="nil"/>
        </w:trPr>
        <w:tc>
          <w:tcPr>
            <w:tcW w:w="1632"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Основное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мероприятие 9  </w:t>
            </w:r>
          </w:p>
        </w:tc>
        <w:tc>
          <w:tcPr>
            <w:tcW w:w="2208"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Поддержка отрасли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животноводства       </w:t>
            </w: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158325,6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125527,6</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125527,6</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125527,6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125527,6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125527,6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125527,6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за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 средств: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федерального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809 </w:t>
            </w: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0405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158325,6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125527,6</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125527,6</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125527,6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125527,6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125527,6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125527,6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32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внебюджетных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1120"/>
          <w:tblCellSpacing w:w="5" w:type="nil"/>
        </w:trPr>
        <w:tc>
          <w:tcPr>
            <w:tcW w:w="1632"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hyperlink w:anchor="Par2076" w:history="1">
              <w:r>
                <w:rPr>
                  <w:rFonts w:ascii="Courier New" w:hAnsi="Courier New" w:cs="Courier New"/>
                  <w:color w:val="0000FF"/>
                  <w:sz w:val="16"/>
                  <w:szCs w:val="16"/>
                </w:rPr>
                <w:t>Подпрограмма 3</w:t>
              </w:r>
            </w:hyperlink>
          </w:p>
        </w:tc>
        <w:tc>
          <w:tcPr>
            <w:tcW w:w="2208"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Поддержка малых форм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хозяйствования,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37598, 0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37598,0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37598,0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37598,0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37598,0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37598,0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37598,0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за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 средств: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федерального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37598, 0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37598,0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37598,0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37598,0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37598,0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37598,0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37598,0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32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внебюджетных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1120"/>
          <w:tblCellSpacing w:w="5" w:type="nil"/>
        </w:trPr>
        <w:tc>
          <w:tcPr>
            <w:tcW w:w="1632"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lastRenderedPageBreak/>
              <w:t xml:space="preserve">Основное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мероприятие 1  </w:t>
            </w:r>
          </w:p>
        </w:tc>
        <w:tc>
          <w:tcPr>
            <w:tcW w:w="2208"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Мероприятия по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поддержке начинающих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фермеров             </w:t>
            </w: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20972,0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20972,0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20972,0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20972,0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20972,0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20972,0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20972,0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за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 средств: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федерального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809 </w:t>
            </w: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0405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20972,0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20972,0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20972,0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20972,0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20972,0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20972,0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20972,0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32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внебюджетных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1120"/>
          <w:tblCellSpacing w:w="5" w:type="nil"/>
        </w:trPr>
        <w:tc>
          <w:tcPr>
            <w:tcW w:w="1632"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Основное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мероприятие 2  </w:t>
            </w:r>
          </w:p>
        </w:tc>
        <w:tc>
          <w:tcPr>
            <w:tcW w:w="2208"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Мероприятия по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развитию семейных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животноводческих ферм</w:t>
            </w: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12626,0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12626,0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12626,0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12626,0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12626,0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12626,0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12626,0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за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 средств: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федерального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809 </w:t>
            </w: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0405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12626,0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12626,0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12626,0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12626,0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12626,0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12626,0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12626,0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32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внебюджетных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1120"/>
          <w:tblCellSpacing w:w="5" w:type="nil"/>
        </w:trPr>
        <w:tc>
          <w:tcPr>
            <w:tcW w:w="1632"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Основное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мероприятие 3  </w:t>
            </w:r>
          </w:p>
        </w:tc>
        <w:tc>
          <w:tcPr>
            <w:tcW w:w="2208"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Возмещение части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процентной ставки по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долгосрочным,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среднесрочным 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краткосрочным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кредитам, взятым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малыми формами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хозяйствования       </w:t>
            </w: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3200,0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3200,0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3200,0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3200,0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3200,0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3200,0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3200,0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за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 средств: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федерального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809 </w:t>
            </w: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0405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3200,0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3200,0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3200,0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3200,0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3200,0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3200,0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3200,0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32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внебюджетных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1120"/>
          <w:tblCellSpacing w:w="5" w:type="nil"/>
        </w:trPr>
        <w:tc>
          <w:tcPr>
            <w:tcW w:w="1632"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Основное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мероприятие 4  </w:t>
            </w:r>
          </w:p>
        </w:tc>
        <w:tc>
          <w:tcPr>
            <w:tcW w:w="2208"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Возмещение части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затрат крестьянских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(фермерских)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хозяйств, включая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индивидуальных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предпринимателей, при</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оформлении в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собственность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используемых ими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земельных участков из</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земель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сельскохозяйственного</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назначения           </w:t>
            </w: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800,0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800,0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800,0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800,0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800,0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800,0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800,0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за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 средств: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федерального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809 </w:t>
            </w: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0405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800,0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800,0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800,0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800,0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800,0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800,0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800,0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32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внебюджетных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1120"/>
          <w:tblCellSpacing w:w="5" w:type="nil"/>
        </w:trPr>
        <w:tc>
          <w:tcPr>
            <w:tcW w:w="1632"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hyperlink w:anchor="Par2230" w:history="1">
              <w:r>
                <w:rPr>
                  <w:rFonts w:ascii="Courier New" w:hAnsi="Courier New" w:cs="Courier New"/>
                  <w:color w:val="0000FF"/>
                  <w:sz w:val="16"/>
                  <w:szCs w:val="16"/>
                </w:rPr>
                <w:t>Подпрограмма 4</w:t>
              </w:r>
            </w:hyperlink>
          </w:p>
        </w:tc>
        <w:tc>
          <w:tcPr>
            <w:tcW w:w="2208"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Устойчивое развитие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сельских территорий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на 2014 - 2017 годы и</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на период до 2020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года                 </w:t>
            </w: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148078,0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145828,0</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145828,0</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371714,0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371714,0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371714,0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371714,0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за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 средств: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федерального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51200,0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62200,0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62200,0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173000,0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173000,0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173000,0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173000,000</w:t>
            </w: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72750,0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58500,0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58500,0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158700,0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158700,0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158700,0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158700,0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2700,0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3700,0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3700,0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14300,0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14300,0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14300,0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14300,0  </w:t>
            </w:r>
          </w:p>
        </w:tc>
      </w:tr>
      <w:tr w:rsidR="000102C4">
        <w:tblPrEx>
          <w:tblCellMar>
            <w:top w:w="0" w:type="dxa"/>
            <w:bottom w:w="0" w:type="dxa"/>
          </w:tblCellMar>
        </w:tblPrEx>
        <w:trPr>
          <w:trHeight w:val="32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внебюджетных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21428,0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21428,0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21428,0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25714,0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25714,0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25714,0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25714,0  </w:t>
            </w:r>
          </w:p>
        </w:tc>
      </w:tr>
      <w:tr w:rsidR="000102C4">
        <w:tblPrEx>
          <w:tblCellMar>
            <w:top w:w="0" w:type="dxa"/>
            <w:bottom w:w="0" w:type="dxa"/>
          </w:tblCellMar>
        </w:tblPrEx>
        <w:trPr>
          <w:trHeight w:val="1120"/>
          <w:tblCellSpacing w:w="5" w:type="nil"/>
        </w:trPr>
        <w:tc>
          <w:tcPr>
            <w:tcW w:w="1632"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Основное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мероприятие 1  </w:t>
            </w:r>
          </w:p>
        </w:tc>
        <w:tc>
          <w:tcPr>
            <w:tcW w:w="2208"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Развитие газификации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сельской местности </w:t>
            </w: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36750,0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52000,0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52000,0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60000,0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60000,0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60000,0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60000,0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за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 средств: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федерального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15000,0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26000,0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26000,0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30000,0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30000,0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30000,0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30000,0  </w:t>
            </w: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809 </w:t>
            </w: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0405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20250,0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23500,0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23500,0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27000,0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27000,0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27000,0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27000,0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1500,0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2500,0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2500,0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3000,0  </w:t>
            </w:r>
          </w:p>
        </w:tc>
      </w:tr>
      <w:tr w:rsidR="000102C4">
        <w:tblPrEx>
          <w:tblCellMar>
            <w:top w:w="0" w:type="dxa"/>
            <w:bottom w:w="0" w:type="dxa"/>
          </w:tblCellMar>
        </w:tblPrEx>
        <w:trPr>
          <w:trHeight w:val="32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внебюджетных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1120"/>
          <w:tblCellSpacing w:w="5" w:type="nil"/>
        </w:trPr>
        <w:tc>
          <w:tcPr>
            <w:tcW w:w="1632"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Основное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мероприятие 2  </w:t>
            </w:r>
          </w:p>
        </w:tc>
        <w:tc>
          <w:tcPr>
            <w:tcW w:w="2208"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Развитие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водоснабжения в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сельской местности   </w:t>
            </w: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27400,0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22400,0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22400,0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60000,0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60000,0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60000,0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60000,0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за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 средств: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федерального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11200,0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11200,0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11200,0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30000,0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30000,0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30000,0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30000,0  </w:t>
            </w: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809 </w:t>
            </w: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0405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15000,0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10000,0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10000,0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27000,0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27000,0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27000,0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27000,0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1200,0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1200,0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1200,0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3000,0  </w:t>
            </w:r>
          </w:p>
        </w:tc>
      </w:tr>
      <w:tr w:rsidR="000102C4">
        <w:tblPrEx>
          <w:tblCellMar>
            <w:top w:w="0" w:type="dxa"/>
            <w:bottom w:w="0" w:type="dxa"/>
          </w:tblCellMar>
        </w:tblPrEx>
        <w:trPr>
          <w:trHeight w:val="32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внебюджетных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1120"/>
          <w:tblCellSpacing w:w="5" w:type="nil"/>
        </w:trPr>
        <w:tc>
          <w:tcPr>
            <w:tcW w:w="1632"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Основное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мероприятие 3  </w:t>
            </w:r>
          </w:p>
        </w:tc>
        <w:tc>
          <w:tcPr>
            <w:tcW w:w="2208"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Реализация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мероприятий по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улучшению жилищных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условий граждан,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проживающих в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сельской местности, в</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lastRenderedPageBreak/>
              <w:t xml:space="preserve">том числе молодых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семей и молодых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специалистов         </w:t>
            </w: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lastRenderedPageBreak/>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83928,0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71428,0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71428,0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85714,0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85714,0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85714,0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85714,0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за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 средств: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федерального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25000,0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25000,0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25000,0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30000,0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30000,0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30000,0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30000,0  </w:t>
            </w: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809 </w:t>
            </w: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0405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37500,0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25000,0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25000,0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30000,0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30000,0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30000,0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30000,0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32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внебюджетных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21428,0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21428,0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21428,0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25714,0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25714,0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25714,0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25714,0  </w:t>
            </w:r>
          </w:p>
        </w:tc>
      </w:tr>
      <w:tr w:rsidR="000102C4">
        <w:tblPrEx>
          <w:tblCellMar>
            <w:top w:w="0" w:type="dxa"/>
            <w:bottom w:w="0" w:type="dxa"/>
          </w:tblCellMar>
        </w:tblPrEx>
        <w:trPr>
          <w:trHeight w:val="1120"/>
          <w:tblCellSpacing w:w="5" w:type="nil"/>
        </w:trPr>
        <w:tc>
          <w:tcPr>
            <w:tcW w:w="1632"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Основное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мероприятие 4  </w:t>
            </w:r>
          </w:p>
        </w:tc>
        <w:tc>
          <w:tcPr>
            <w:tcW w:w="2208"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Поддержка комплексной</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компактной застройки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 благоустройства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сельских поселений в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рамках пилотных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проектов             </w:t>
            </w: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166000,000</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166000,000</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166000,000</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166000,000</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за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 средств: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федерального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83000,0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83000,0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83000,0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83000,0  </w:t>
            </w: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809 </w:t>
            </w: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0405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74700,0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74700,0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74700,0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74700,0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8300,0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8300,0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8300,0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8300,0  </w:t>
            </w:r>
          </w:p>
        </w:tc>
      </w:tr>
      <w:tr w:rsidR="000102C4">
        <w:tblPrEx>
          <w:tblCellMar>
            <w:top w:w="0" w:type="dxa"/>
            <w:bottom w:w="0" w:type="dxa"/>
          </w:tblCellMar>
        </w:tblPrEx>
        <w:trPr>
          <w:trHeight w:val="32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внебюджетных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960"/>
          <w:tblCellSpacing w:w="5" w:type="nil"/>
        </w:trPr>
        <w:tc>
          <w:tcPr>
            <w:tcW w:w="1632"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hyperlink w:anchor="Par2422" w:history="1">
              <w:r>
                <w:rPr>
                  <w:rFonts w:ascii="Courier New" w:hAnsi="Courier New" w:cs="Courier New"/>
                  <w:color w:val="0000FF"/>
                  <w:sz w:val="16"/>
                  <w:szCs w:val="16"/>
                </w:rPr>
                <w:t>Подпрограмма 5</w:t>
              </w:r>
            </w:hyperlink>
          </w:p>
        </w:tc>
        <w:tc>
          <w:tcPr>
            <w:tcW w:w="2208"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Обеспечение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эпизоотического 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ветеринарно-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санитарного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благополучия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территории 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Комитет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ветеринарии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29798,1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29439,3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34800,0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34800,0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34800,0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34800,0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34800,0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за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 средств: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федерального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29798,1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29439,3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34800,0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34800,0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34800,0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34800,0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34800,0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32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внебюджетных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960"/>
          <w:tblCellSpacing w:w="5" w:type="nil"/>
        </w:trPr>
        <w:tc>
          <w:tcPr>
            <w:tcW w:w="1632"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Основное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мероприятие 1  </w:t>
            </w:r>
          </w:p>
        </w:tc>
        <w:tc>
          <w:tcPr>
            <w:tcW w:w="2208"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Укрепление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материально-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технической базы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государственной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ветеринарной службы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области     </w:t>
            </w: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Комитет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ветеринарии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14200,0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19000,0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29000,0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29000,0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29000,0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29000,0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29000,0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за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 средств: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федерального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836 </w:t>
            </w: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0405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0852301</w:t>
            </w: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612</w:t>
            </w: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14200,0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19000,0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29000,0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29000,0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29000,0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29000,0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29000,0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32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внебюджетных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960"/>
          <w:tblCellSpacing w:w="5" w:type="nil"/>
        </w:trPr>
        <w:tc>
          <w:tcPr>
            <w:tcW w:w="1632"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Основное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мероприятие 2  </w:t>
            </w:r>
          </w:p>
        </w:tc>
        <w:tc>
          <w:tcPr>
            <w:tcW w:w="2208"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Проведение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лабораторных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исследований 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приобретение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биопрепаратов        </w:t>
            </w: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Комитет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ветеринарии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4800,0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4800,0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4800,0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4800,0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4800,0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4800,0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4800,0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за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 средств: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федерального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836 </w:t>
            </w: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0405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0852302</w:t>
            </w: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244</w:t>
            </w: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4800,0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4800,0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4800,0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4800,0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4800,0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4800,0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4800,0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32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внебюджетных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960"/>
          <w:tblCellSpacing w:w="5" w:type="nil"/>
        </w:trPr>
        <w:tc>
          <w:tcPr>
            <w:tcW w:w="1632"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Основное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мероприятие 3  </w:t>
            </w:r>
          </w:p>
        </w:tc>
        <w:tc>
          <w:tcPr>
            <w:tcW w:w="2208"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Подготовка 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повышение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квалификации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ветеринарных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специалистов         </w:t>
            </w: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Комитет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ветеринарии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798,1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639,3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за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 средств: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федерального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798,1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639,3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32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внебюджетных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960"/>
          <w:tblCellSpacing w:w="5" w:type="nil"/>
        </w:trPr>
        <w:tc>
          <w:tcPr>
            <w:tcW w:w="1632"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Основное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мероприятие 4  </w:t>
            </w:r>
          </w:p>
        </w:tc>
        <w:tc>
          <w:tcPr>
            <w:tcW w:w="2208"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Ликвидация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неиспользуемых мест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захоронения трупов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павших животных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(скотомогильников) 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обеспечение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безопасности оборота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биологических отходов</w:t>
            </w: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Комитет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ветеринарии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5000,0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за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 средств: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федерального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5000,0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32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внебюджетных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320"/>
          <w:tblCellSpacing w:w="5" w:type="nil"/>
        </w:trPr>
        <w:tc>
          <w:tcPr>
            <w:tcW w:w="1632"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hyperlink w:anchor="Par2674" w:history="1">
              <w:r>
                <w:rPr>
                  <w:rFonts w:ascii="Courier New" w:hAnsi="Courier New" w:cs="Courier New"/>
                  <w:color w:val="0000FF"/>
                  <w:sz w:val="16"/>
                  <w:szCs w:val="16"/>
                </w:rPr>
                <w:t>Подпрограмма 6</w:t>
              </w:r>
            </w:hyperlink>
          </w:p>
        </w:tc>
        <w:tc>
          <w:tcPr>
            <w:tcW w:w="2208"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Недопущение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распространения 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ликвидация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африканской чумы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свиней на территории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области     </w:t>
            </w: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54700,0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48700,0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40200,0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40200,0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40200,0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40200,0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40200,0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за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 средств: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федерального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54700,0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48700,0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40200,0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40200,0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40200,0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40200,0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40200,0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32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внебюджетных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960"/>
          <w:tblCellSpacing w:w="5" w:type="nil"/>
        </w:trPr>
        <w:tc>
          <w:tcPr>
            <w:tcW w:w="1632"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lastRenderedPageBreak/>
              <w:t xml:space="preserve">Основное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мероприятие 1  </w:t>
            </w:r>
          </w:p>
        </w:tc>
        <w:tc>
          <w:tcPr>
            <w:tcW w:w="2208"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Мероприятия по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недопущению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распространения 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ликвидация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африканской чумы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свиней на территории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области     </w:t>
            </w: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Комитет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ветеринарии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22200,0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16200,0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14700,0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14700,0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14700,0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14700,0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14700,0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за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 средств: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федерального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836 </w:t>
            </w: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0405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0862305</w:t>
            </w: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612</w:t>
            </w: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22200,0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16200,0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14700,0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14700,0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14700,0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14700,0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14700,0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внебюджетных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112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Мероприятия по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перепрофилированию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крестьянских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(фермерских) хозяйств</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 личных подсобных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хозяйств на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альтернативные виды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животноводства       </w:t>
            </w: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10000,0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10000,0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за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 средств: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федерального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809 </w:t>
            </w: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0405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10000,0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10000,0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10000,0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внебюджетных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112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Мероприятия по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снижению численности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кабанов и переводу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охотугодий на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альтернативные виды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животных             </w:t>
            </w: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Комитет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по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охоте 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рыболовству -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15000,0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15000,0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15000,0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15000,0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15000,0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15000,0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15000,0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за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 средств: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федерального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15000,0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15000,0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15000,0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15000,0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15000,0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15000,0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15000,0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32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внебюджетных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960"/>
          <w:tblCellSpacing w:w="5" w:type="nil"/>
        </w:trPr>
        <w:tc>
          <w:tcPr>
            <w:tcW w:w="1632"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Основное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мероприятие 2  </w:t>
            </w:r>
          </w:p>
        </w:tc>
        <w:tc>
          <w:tcPr>
            <w:tcW w:w="2208"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Укрепление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материально-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технической базы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государственной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ветеринарной службы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области     </w:t>
            </w: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Комитет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ветеринарии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7000,0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7000,0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за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 средств: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федерального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836 </w:t>
            </w: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0405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0862301</w:t>
            </w: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612</w:t>
            </w: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7000,0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7000,0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32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внебюджетных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960"/>
          <w:tblCellSpacing w:w="5" w:type="nil"/>
        </w:trPr>
        <w:tc>
          <w:tcPr>
            <w:tcW w:w="1632"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Основное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мероприятие 3  </w:t>
            </w:r>
          </w:p>
        </w:tc>
        <w:tc>
          <w:tcPr>
            <w:tcW w:w="2208"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Подготовка 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повышение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квалификации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ветеринарных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специалистов         </w:t>
            </w: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Комитет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ветеринарии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за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 средств: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федерального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836 </w:t>
            </w: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0405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0862304</w:t>
            </w: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612</w:t>
            </w: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32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внебюджетных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960"/>
          <w:tblCellSpacing w:w="5" w:type="nil"/>
        </w:trPr>
        <w:tc>
          <w:tcPr>
            <w:tcW w:w="1632"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hyperlink w:anchor="Par2850" w:history="1">
              <w:r>
                <w:rPr>
                  <w:rFonts w:ascii="Courier New" w:hAnsi="Courier New" w:cs="Courier New"/>
                  <w:color w:val="0000FF"/>
                  <w:sz w:val="16"/>
                  <w:szCs w:val="16"/>
                </w:rPr>
                <w:t>Подпрограмма 7</w:t>
              </w:r>
            </w:hyperlink>
          </w:p>
        </w:tc>
        <w:tc>
          <w:tcPr>
            <w:tcW w:w="2208"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Обеспечение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предоставления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государственных услуг</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(работ)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государственными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учреждениями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ветеринарии в сфере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ветеринарии          </w:t>
            </w: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Комитет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ветеринарии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208885,9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208652,5</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208652,5</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208652,5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208652,5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208652,5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208652,5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за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 средств: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федерального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208885,9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208652,5</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208652,5</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208652,5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208652,5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208652,5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208652,5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32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внебюджетных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960"/>
          <w:tblCellSpacing w:w="5" w:type="nil"/>
        </w:trPr>
        <w:tc>
          <w:tcPr>
            <w:tcW w:w="1632"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Основное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мероприятие 1  </w:t>
            </w:r>
          </w:p>
        </w:tc>
        <w:tc>
          <w:tcPr>
            <w:tcW w:w="2208"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Расходы на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обеспечение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деятельности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(оказание услуг)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государственных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учреждений           </w:t>
            </w: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Комитет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ветеринарии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208652,5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208652,5</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208652,5</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208652,5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208652,5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208652,5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208652,5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за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 средств: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федерального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836 </w:t>
            </w: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0405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0870059</w:t>
            </w: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611</w:t>
            </w: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208652,5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208652,5</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208652,5</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208652,5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208652,5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208652,5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208652,5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32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внебюджетных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960"/>
          <w:tblCellSpacing w:w="5" w:type="nil"/>
        </w:trPr>
        <w:tc>
          <w:tcPr>
            <w:tcW w:w="1632"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Основное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мероприятие 2  </w:t>
            </w:r>
          </w:p>
        </w:tc>
        <w:tc>
          <w:tcPr>
            <w:tcW w:w="2208"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Мероприятия по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страхованию имущества</w:t>
            </w: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Комитет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ветеринарии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233,4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за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 средств: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федерального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233,4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32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внебюджетных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320"/>
          <w:tblCellSpacing w:w="5" w:type="nil"/>
        </w:trPr>
        <w:tc>
          <w:tcPr>
            <w:tcW w:w="1632"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hyperlink w:anchor="Par2923" w:history="1">
              <w:r>
                <w:rPr>
                  <w:rFonts w:ascii="Courier New" w:hAnsi="Courier New" w:cs="Courier New"/>
                  <w:color w:val="0000FF"/>
                  <w:sz w:val="16"/>
                  <w:szCs w:val="16"/>
                </w:rPr>
                <w:t>Подпрограмма 8</w:t>
              </w:r>
            </w:hyperlink>
          </w:p>
        </w:tc>
        <w:tc>
          <w:tcPr>
            <w:tcW w:w="2208"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Обеспечение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реализации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Государственной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программы 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40534,7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40635,2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40635,2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40635,2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40635,2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40635,2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40635,2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за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 средств: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федерального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40534,7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40635,2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40635,2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40635,2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40635,2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40635,2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40635,2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32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внебюджетных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1120"/>
          <w:tblCellSpacing w:w="5" w:type="nil"/>
        </w:trPr>
        <w:tc>
          <w:tcPr>
            <w:tcW w:w="1632"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Основное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мероприятие 1  </w:t>
            </w:r>
          </w:p>
        </w:tc>
        <w:tc>
          <w:tcPr>
            <w:tcW w:w="2208"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Расходы на выплаты по</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оплате труда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работников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государственных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органов              </w:t>
            </w: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25327,9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25428,4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25428,4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25428,4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25428,4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25428,4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25428,4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за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 средств: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федерального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809 </w:t>
            </w: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0405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25327,9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25428,4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25428,4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25428,4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25428,4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25428,4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25428,4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внебюджетных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96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Комитет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ветеринарии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8303,7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8303,7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8303,7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8303,7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8303,7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8303,7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8303,7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за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 средств: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федерального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809 </w:t>
            </w: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0405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0880011</w:t>
            </w: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121</w:t>
            </w: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8303,7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8303,7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8303,7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8303,7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8303,7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8303,7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8303,7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32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внебюджетных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1120"/>
          <w:tblCellSpacing w:w="5" w:type="nil"/>
        </w:trPr>
        <w:tc>
          <w:tcPr>
            <w:tcW w:w="1632"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Основное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мероприятие 2  </w:t>
            </w:r>
          </w:p>
        </w:tc>
        <w:tc>
          <w:tcPr>
            <w:tcW w:w="2208"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Расходы на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обеспечение функций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государственных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органов              </w:t>
            </w: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1264,7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1264,7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1264,7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1264,7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1264,7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1264,7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1264,7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за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 средств: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федерального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809 </w:t>
            </w: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0405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1264,7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1264,7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1264,7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1264,7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1264,7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1264,7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1264,7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внебюджетных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96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Комитет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ветеринарии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1138,4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1138,4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1138,4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1138,4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1138,4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1138,4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1138,4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за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 средств: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федерального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836 </w:t>
            </w: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0405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0880019</w:t>
            </w: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242</w:t>
            </w: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1138,4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1138,4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1138,4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1138,4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1138,4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1138,4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1138,4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32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внебюджетных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1120"/>
          <w:tblCellSpacing w:w="5" w:type="nil"/>
        </w:trPr>
        <w:tc>
          <w:tcPr>
            <w:tcW w:w="1632"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Основное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мероприятие 3  </w:t>
            </w:r>
          </w:p>
        </w:tc>
        <w:tc>
          <w:tcPr>
            <w:tcW w:w="2208"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Формирование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государственных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информационных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ресурсов в сферах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обеспечения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продовольственной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безопасности 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управления АПК       </w:t>
            </w: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за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 средств: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федерального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809 </w:t>
            </w: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0405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400,0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400,0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400,0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32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внебюджетных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1120"/>
          <w:tblCellSpacing w:w="5" w:type="nil"/>
        </w:trPr>
        <w:tc>
          <w:tcPr>
            <w:tcW w:w="1632"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Основное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мероприятие 4  </w:t>
            </w:r>
          </w:p>
        </w:tc>
        <w:tc>
          <w:tcPr>
            <w:tcW w:w="2208"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Подготовка 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повышение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квалификации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специалистов для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сельского хозяйства  </w:t>
            </w: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1766,0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1766,0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1766,0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1766,0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1766,0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1766,0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1766,0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за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 средств: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федерального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809 </w:t>
            </w: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0405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1766,0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1766,0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1766,0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1766,0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1766,0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1766,0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1766,0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32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внебюджетных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1120"/>
          <w:tblCellSpacing w:w="5" w:type="nil"/>
        </w:trPr>
        <w:tc>
          <w:tcPr>
            <w:tcW w:w="1632"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lastRenderedPageBreak/>
              <w:t xml:space="preserve">Основное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мероприятие 5  </w:t>
            </w:r>
          </w:p>
        </w:tc>
        <w:tc>
          <w:tcPr>
            <w:tcW w:w="2208" w:type="dxa"/>
            <w:vMerge w:val="restart"/>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Проведение смотров,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конкурсов, выставок  </w:t>
            </w: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Министерство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сельского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хозяйства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2334,0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2334,0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2334,0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2334,0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2334,0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2334,0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2334,0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за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 средств: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федерального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64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бюджета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Тульской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области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809 </w:t>
            </w: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0405 </w:t>
            </w: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2334,0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2334,0 </w:t>
            </w: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2334,0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2334,0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2334,0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2334,0  </w:t>
            </w: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2334,0  </w:t>
            </w:r>
          </w:p>
        </w:tc>
      </w:tr>
      <w:tr w:rsidR="000102C4">
        <w:tblPrEx>
          <w:tblCellMar>
            <w:top w:w="0" w:type="dxa"/>
            <w:bottom w:w="0" w:type="dxa"/>
          </w:tblCellMar>
        </w:tblPrEx>
        <w:trPr>
          <w:trHeight w:val="48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r w:rsidR="000102C4">
        <w:tblPrEx>
          <w:tblCellMar>
            <w:top w:w="0" w:type="dxa"/>
            <w:bottom w:w="0" w:type="dxa"/>
          </w:tblCellMar>
        </w:tblPrEx>
        <w:trPr>
          <w:trHeight w:val="320"/>
          <w:tblCellSpacing w:w="5" w:type="nil"/>
        </w:trPr>
        <w:tc>
          <w:tcPr>
            <w:tcW w:w="1632"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2208" w:type="dxa"/>
            <w:vMerge/>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jc w:val="both"/>
              <w:rPr>
                <w:rFonts w:ascii="Calibri" w:hAnsi="Calibri" w:cs="Calibri"/>
              </w:rPr>
            </w:pPr>
          </w:p>
        </w:tc>
        <w:tc>
          <w:tcPr>
            <w:tcW w:w="163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внебюджетных   </w:t>
            </w:r>
          </w:p>
          <w:p w:rsidR="000102C4" w:rsidRDefault="000102C4">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tc>
        <w:tc>
          <w:tcPr>
            <w:tcW w:w="57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48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0102C4" w:rsidRDefault="000102C4">
            <w:pPr>
              <w:widowControl w:val="0"/>
              <w:autoSpaceDE w:val="0"/>
              <w:autoSpaceDN w:val="0"/>
              <w:adjustRightInd w:val="0"/>
              <w:spacing w:after="0" w:line="240" w:lineRule="auto"/>
              <w:rPr>
                <w:rFonts w:ascii="Courier New" w:hAnsi="Courier New" w:cs="Courier New"/>
                <w:sz w:val="16"/>
                <w:szCs w:val="16"/>
              </w:rPr>
            </w:pPr>
          </w:p>
        </w:tc>
      </w:tr>
    </w:tbl>
    <w:p w:rsidR="000102C4" w:rsidRDefault="000102C4">
      <w:pPr>
        <w:widowControl w:val="0"/>
        <w:autoSpaceDE w:val="0"/>
        <w:autoSpaceDN w:val="0"/>
        <w:adjustRightInd w:val="0"/>
        <w:spacing w:after="0" w:line="240" w:lineRule="auto"/>
        <w:jc w:val="both"/>
        <w:rPr>
          <w:rFonts w:ascii="Calibri" w:hAnsi="Calibri" w:cs="Calibri"/>
        </w:rPr>
        <w:sectPr w:rsidR="000102C4">
          <w:pgSz w:w="16838" w:h="11905" w:orient="landscape"/>
          <w:pgMar w:top="1701" w:right="1134" w:bottom="850" w:left="1134" w:header="720" w:footer="720" w:gutter="0"/>
          <w:cols w:space="720"/>
          <w:noEndnote/>
        </w:sectPr>
      </w:pP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center"/>
        <w:outlineLvl w:val="1"/>
        <w:rPr>
          <w:rFonts w:ascii="Calibri" w:hAnsi="Calibri" w:cs="Calibri"/>
        </w:rPr>
      </w:pPr>
      <w:bookmarkStart w:id="201" w:name="Par6378"/>
      <w:bookmarkEnd w:id="201"/>
      <w:r>
        <w:rPr>
          <w:rFonts w:ascii="Calibri" w:hAnsi="Calibri" w:cs="Calibri"/>
        </w:rPr>
        <w:t>9. Анализ рисков реализации Государственной программы</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и описание мер по управлению рисками с целью минимизации</w:t>
      </w:r>
    </w:p>
    <w:p w:rsidR="000102C4" w:rsidRDefault="000102C4">
      <w:pPr>
        <w:widowControl w:val="0"/>
        <w:autoSpaceDE w:val="0"/>
        <w:autoSpaceDN w:val="0"/>
        <w:adjustRightInd w:val="0"/>
        <w:spacing w:after="0" w:line="240" w:lineRule="auto"/>
        <w:jc w:val="center"/>
        <w:rPr>
          <w:rFonts w:ascii="Calibri" w:hAnsi="Calibri" w:cs="Calibri"/>
        </w:rPr>
      </w:pPr>
      <w:r>
        <w:rPr>
          <w:rFonts w:ascii="Calibri" w:hAnsi="Calibri" w:cs="Calibri"/>
        </w:rPr>
        <w:t>их влияния на достижение целей Государственной программы</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Государственной программы сопряжена с определенными рисками, связанными с ситуациями природного характера, которые могут отрицательно повлиять на производство продукции растениеводства и его качество. Факт установления неблагоприятных погодно-климатических условий фиксируется государственным учреждением "Тульский центр по гидрометеорологии и мониторингу окружающей среды".</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рискам, которые могут негативно отразиться на реализации Государственной программы и не позволят достичь плановых показателей по производству продукции животноводства, относятся: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возникновение эпидемии заболеваний, которые могут повлечь массовую гибель животных;</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стихийные бедствия природного и техногенного характера, которые могут повлечь за собой разрушение животноводческих помещений, гибель животных, урожая сельскохозяйственных культур;</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социально-экономические факторы, которые могут повлечь за собой снижение численности населения в сельской местности.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Возможными рисками реализации Государственной программы также могут служить:</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несвоевременное и недостаточное финансирование мероприятий Государственной программы;</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экономические и финансовые риски из-за экономической нестабильности, инфляции, дефицита бюджетных средств;</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несвоевременное и некачественное выполнение исполнителями работ своих обязательств, предусмотренных государственными контрактами;</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изменение федерального и регионального законодательства в связи с внесением изменений в нормативные правовые акты.</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Социальные риски, связанные с вероятностью повышения социальной напряженности среди населения из-за неполной или недостоверной информации о реализуемых мероприятиях.</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минимизации указанных рисков в ходе реализации Государственной программы предусматривается:</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мониторинг финансового состояния и правового положения участников проекта;</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отбор поставщиков товаров и услуг на этапе конкурсных процедур;</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открытость и прозрачность планов мероприятий и практических действий, информационного сопровождения государственной программы;</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регулярный анализ и при необходимости корректировка показателей и мероприятий Государственной программы;</w:t>
      </w:r>
    </w:p>
    <w:p w:rsidR="000102C4" w:rsidRDefault="000102C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эффективной системы управления на основе четкого распределения полномочий и ответственности исполнителей Государственной программы.</w:t>
      </w: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autoSpaceDE w:val="0"/>
        <w:autoSpaceDN w:val="0"/>
        <w:adjustRightInd w:val="0"/>
        <w:spacing w:after="0" w:line="240" w:lineRule="auto"/>
        <w:jc w:val="both"/>
        <w:rPr>
          <w:rFonts w:ascii="Calibri" w:hAnsi="Calibri" w:cs="Calibri"/>
        </w:rPr>
      </w:pPr>
    </w:p>
    <w:p w:rsidR="000102C4" w:rsidRDefault="000102C4">
      <w:pPr>
        <w:widowControl w:val="0"/>
        <w:pBdr>
          <w:bottom w:val="single" w:sz="6" w:space="0" w:color="auto"/>
        </w:pBdr>
        <w:autoSpaceDE w:val="0"/>
        <w:autoSpaceDN w:val="0"/>
        <w:adjustRightInd w:val="0"/>
        <w:spacing w:after="0" w:line="240" w:lineRule="auto"/>
        <w:rPr>
          <w:rFonts w:ascii="Calibri" w:hAnsi="Calibri" w:cs="Calibri"/>
          <w:sz w:val="5"/>
          <w:szCs w:val="5"/>
        </w:rPr>
      </w:pPr>
    </w:p>
    <w:p w:rsidR="004401D3" w:rsidRDefault="004401D3"/>
    <w:sectPr w:rsidR="004401D3">
      <w:pgSz w:w="11905" w:h="16838"/>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compat/>
  <w:rsids>
    <w:rsidRoot w:val="000102C4"/>
    <w:rsid w:val="000102C4"/>
    <w:rsid w:val="004401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1D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102C4"/>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0102C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0102C4"/>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0102C4"/>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4DCFAD281080A77F3819CB74C048ED53B4F1398114B6FA5BD1ED32ED009ED44B2ECB0615D9350AA01mFI" TargetMode="External"/><Relationship Id="rId18" Type="http://schemas.openxmlformats.org/officeDocument/2006/relationships/hyperlink" Target="consultantplus://offline/ref=94DCFAD281080A77F3819CB74C048ED53B4F1398114B6FA5BD1ED32ED009ED44B2ECB0615D9350A801m9I" TargetMode="External"/><Relationship Id="rId26" Type="http://schemas.openxmlformats.org/officeDocument/2006/relationships/hyperlink" Target="consultantplus://offline/ref=94DCFAD281080A77F3819CB74C048ED53B4F1398114B6FA5BD1ED32ED000m9I" TargetMode="External"/><Relationship Id="rId39" Type="http://schemas.openxmlformats.org/officeDocument/2006/relationships/hyperlink" Target="consultantplus://offline/ref=94DCFAD281080A77F3819CB74C048ED53B4F139915496FA5BD1ED32ED009ED44B2ECB0615D9052AC01m6I" TargetMode="External"/><Relationship Id="rId21" Type="http://schemas.openxmlformats.org/officeDocument/2006/relationships/hyperlink" Target="consultantplus://offline/ref=94DCFAD281080A77F3819CB74C048ED53B4F139915496FA5BD1ED32ED009ED44B2ECB0615D9052AC01m6I" TargetMode="External"/><Relationship Id="rId34" Type="http://schemas.openxmlformats.org/officeDocument/2006/relationships/hyperlink" Target="consultantplus://offline/ref=94DCFAD281080A77F3819CB74C048ED53B4F1398114B6FA5BD1ED32ED000m9I" TargetMode="External"/><Relationship Id="rId42" Type="http://schemas.openxmlformats.org/officeDocument/2006/relationships/hyperlink" Target="consultantplus://offline/ref=94DCFAD281080A77F3819CB74C048ED53B4F139915496FA5BD1ED32ED009ED44B2ECB0615D9257AA01m8I" TargetMode="External"/><Relationship Id="rId47" Type="http://schemas.openxmlformats.org/officeDocument/2006/relationships/hyperlink" Target="consultantplus://offline/ref=94DCFAD281080A77F3819CB74C048ED53B4F1398114B6FA5BD1ED32ED000m9I" TargetMode="External"/><Relationship Id="rId50" Type="http://schemas.openxmlformats.org/officeDocument/2006/relationships/hyperlink" Target="consultantplus://offline/ref=94DCFAD281080A77F3819CB74C048ED53B4C1696174B6FA5BD1ED32ED000m9I" TargetMode="External"/><Relationship Id="rId55" Type="http://schemas.openxmlformats.org/officeDocument/2006/relationships/hyperlink" Target="consultantplus://offline/ref=94DCFAD281080A77F3819CB74C048ED5384F119F104032AFB547DF2CD706B253B5A5BC605D92550AmCI" TargetMode="External"/><Relationship Id="rId63" Type="http://schemas.openxmlformats.org/officeDocument/2006/relationships/fontTable" Target="fontTable.xml"/><Relationship Id="rId7" Type="http://schemas.openxmlformats.org/officeDocument/2006/relationships/hyperlink" Target="consultantplus://offline/ref=EB950E2B92A46A508663518074632927600FD2DC66D1C9490921CB1F3009CCD373CC8CFB5111B1B0z3m3I" TargetMode="External"/><Relationship Id="rId2" Type="http://schemas.openxmlformats.org/officeDocument/2006/relationships/settings" Target="settings.xml"/><Relationship Id="rId16" Type="http://schemas.openxmlformats.org/officeDocument/2006/relationships/hyperlink" Target="consultantplus://offline/ref=94DCFAD281080A77F3819CB74C048ED53B4F139915496FA5BD1ED32ED009ED44B2ECB0615D9257AA01mAI" TargetMode="External"/><Relationship Id="rId20" Type="http://schemas.openxmlformats.org/officeDocument/2006/relationships/hyperlink" Target="consultantplus://offline/ref=94DCFAD281080A77F3819CB74C048ED53B4F139915496FA5BD1ED32ED009ED44B2ECB0615D9257AA01mCI" TargetMode="External"/><Relationship Id="rId29" Type="http://schemas.openxmlformats.org/officeDocument/2006/relationships/hyperlink" Target="consultantplus://offline/ref=94DCFAD281080A77F3819CB74C048ED53B4F1398114B6FA5BD1ED32ED000m9I" TargetMode="External"/><Relationship Id="rId41" Type="http://schemas.openxmlformats.org/officeDocument/2006/relationships/hyperlink" Target="consultantplus://offline/ref=94DCFAD281080A77F3819CB74C048ED53B4F139915496FA5BD1ED32ED009ED44B2ECB0615D9254AA01mAI" TargetMode="External"/><Relationship Id="rId54" Type="http://schemas.openxmlformats.org/officeDocument/2006/relationships/hyperlink" Target="consultantplus://offline/ref=94DCFAD281080A77F3819CB74C048ED5384F119F104032AFB547DF2CD706B253B5A5BC605D91560Am0I" TargetMode="External"/><Relationship Id="rId62" Type="http://schemas.openxmlformats.org/officeDocument/2006/relationships/hyperlink" Target="consultantplus://offline/ref=94DCFAD281080A77F3819CB74C048ED53B4910981A436FA5BD1ED32ED009ED44B2ECB0615D9050A901mAI" TargetMode="External"/><Relationship Id="rId1" Type="http://schemas.openxmlformats.org/officeDocument/2006/relationships/styles" Target="styles.xml"/><Relationship Id="rId6" Type="http://schemas.openxmlformats.org/officeDocument/2006/relationships/hyperlink" Target="consultantplus://offline/ref=EB950E2B92A46A508663518074632927600BD9DA6DD3C9490921CB1F3009CCD373CC8CFB5111B1B0z3m2I" TargetMode="External"/><Relationship Id="rId11" Type="http://schemas.openxmlformats.org/officeDocument/2006/relationships/hyperlink" Target="consultantplus://offline/ref=94DCFAD281080A77F3819CB74C048ED53B4F139915496FA5BD1ED32ED009ED44B2ECB0615D9254AA01mAI" TargetMode="External"/><Relationship Id="rId24" Type="http://schemas.openxmlformats.org/officeDocument/2006/relationships/hyperlink" Target="consultantplus://offline/ref=94DCFAD281080A77F3819CB74C048ED53B4F1398114B6FA5BD1ED32ED009ED44B2ECB0615D9350A801m9I" TargetMode="External"/><Relationship Id="rId32" Type="http://schemas.openxmlformats.org/officeDocument/2006/relationships/hyperlink" Target="consultantplus://offline/ref=94DCFAD281080A77F3819CB74C048ED53B4F1398114B6FA5BD1ED32ED000m9I" TargetMode="External"/><Relationship Id="rId37" Type="http://schemas.openxmlformats.org/officeDocument/2006/relationships/hyperlink" Target="consultantplus://offline/ref=94DCFAD281080A77F3819CB74C048ED53B4F1398114B6FA5BD1ED32ED000m9I" TargetMode="External"/><Relationship Id="rId40" Type="http://schemas.openxmlformats.org/officeDocument/2006/relationships/hyperlink" Target="consultantplus://offline/ref=94DCFAD281080A77F3819CB74C048ED53B4F139915496FA5BD1ED32ED009ED44B2ECB0615D9257AA01mAI" TargetMode="External"/><Relationship Id="rId45" Type="http://schemas.openxmlformats.org/officeDocument/2006/relationships/hyperlink" Target="consultantplus://offline/ref=94DCFAD281080A77F3819CB74C048ED53B4F139915496FA5BD1ED32ED009ED44B2ECB0615D9254AA01mAI" TargetMode="External"/><Relationship Id="rId53" Type="http://schemas.openxmlformats.org/officeDocument/2006/relationships/hyperlink" Target="consultantplus://offline/ref=94DCFAD281080A77F3819CB74C048ED5384F119F104032AFB547DF2CD706B253B5A5BC605D92550AmCI" TargetMode="External"/><Relationship Id="rId58" Type="http://schemas.openxmlformats.org/officeDocument/2006/relationships/hyperlink" Target="consultantplus://offline/ref=94DCFAD281080A77F3819CB74C048ED53B4B1698144C6FA5BD1ED32ED009ED44B2ECB0615D9154AF01mBI" TargetMode="External"/><Relationship Id="rId5" Type="http://schemas.openxmlformats.org/officeDocument/2006/relationships/hyperlink" Target="consultantplus://offline/ref=0CD32F62CAF4F6141A49FD0892CFB56392E7C7E0A252D356E77AE5D2149A8DD7E042B3D16249ECy5m7I" TargetMode="External"/><Relationship Id="rId15" Type="http://schemas.openxmlformats.org/officeDocument/2006/relationships/hyperlink" Target="consultantplus://offline/ref=94DCFAD281080A77F3819CB74C048ED53B4F139915496FA5BD1ED32ED009ED44B2ECB0615D9052AC01m6I" TargetMode="External"/><Relationship Id="rId23" Type="http://schemas.openxmlformats.org/officeDocument/2006/relationships/hyperlink" Target="consultantplus://offline/ref=94DCFAD281080A77F3819CB74C048ED53B4F139915496FA5BD1ED32ED009ED44B2ECB0615D9254AA01mAI" TargetMode="External"/><Relationship Id="rId28" Type="http://schemas.openxmlformats.org/officeDocument/2006/relationships/hyperlink" Target="consultantplus://offline/ref=94DCFAD281080A77F3819CB74C048ED53B4F1398114B6FA5BD1ED32ED000m9I" TargetMode="External"/><Relationship Id="rId36" Type="http://schemas.openxmlformats.org/officeDocument/2006/relationships/hyperlink" Target="consultantplus://offline/ref=94DCFAD281080A77F3819CB74C048ED53B4F1398114B6FA5BD1ED32ED000m9I" TargetMode="External"/><Relationship Id="rId49" Type="http://schemas.openxmlformats.org/officeDocument/2006/relationships/hyperlink" Target="consultantplus://offline/ref=94DCFAD281080A77F3819CB74C048ED53B4B1698144C6FA5BD1ED32ED009ED44B2ECB0615D9052A001m9I" TargetMode="External"/><Relationship Id="rId57" Type="http://schemas.openxmlformats.org/officeDocument/2006/relationships/hyperlink" Target="consultantplus://offline/ref=94DCFAD281080A77F3819CB74C048ED53B4B1698144C6FA5BD1ED32ED009ED44B2ECB0615D9155AD01mFI" TargetMode="External"/><Relationship Id="rId61" Type="http://schemas.openxmlformats.org/officeDocument/2006/relationships/hyperlink" Target="consultantplus://offline/ref=94DCFAD281080A77F3819CB74C048ED53B4B1698144C6FA5BD1ED32ED009ED44B2ECB0615D9155AD01mFI" TargetMode="External"/><Relationship Id="rId10" Type="http://schemas.openxmlformats.org/officeDocument/2006/relationships/hyperlink" Target="consultantplus://offline/ref=94DCFAD281080A77F3819CB74C048ED53B4F139915496FA5BD1ED32ED009ED44B2ECB0615D9257AA01mAI" TargetMode="External"/><Relationship Id="rId19" Type="http://schemas.openxmlformats.org/officeDocument/2006/relationships/hyperlink" Target="consultantplus://offline/ref=94DCFAD281080A77F3819CB74C048ED53B4F1398114B6FA5BD1ED32ED009ED44B2ECB0615D9350AA01mFI" TargetMode="External"/><Relationship Id="rId31" Type="http://schemas.openxmlformats.org/officeDocument/2006/relationships/hyperlink" Target="consultantplus://offline/ref=94DCFAD281080A77F3819CB74C048ED53B4F1398114B6FA5BD1ED32ED000m9I" TargetMode="External"/><Relationship Id="rId44" Type="http://schemas.openxmlformats.org/officeDocument/2006/relationships/hyperlink" Target="consultantplus://offline/ref=94DCFAD281080A77F3819CB74C048ED53B4F139915496FA5BD1ED32ED009ED44B2ECB0615D9257AA01mAI" TargetMode="External"/><Relationship Id="rId52" Type="http://schemas.openxmlformats.org/officeDocument/2006/relationships/hyperlink" Target="consultantplus://offline/ref=94DCFAD281080A77F3819CB74C048ED5384F119F104032AFB547DF2CD706B253B5A5BC605D91560Am0I" TargetMode="External"/><Relationship Id="rId60" Type="http://schemas.openxmlformats.org/officeDocument/2006/relationships/hyperlink" Target="consultantplus://offline/ref=94DCFAD281080A77F3819CB74C048ED53B4B1698144C6FA5BD1ED32ED009ED44B2ECB0615D9156AC01m6I" TargetMode="External"/><Relationship Id="rId4" Type="http://schemas.openxmlformats.org/officeDocument/2006/relationships/hyperlink" Target="consultantplus://offline/ref=0CD32F62CAF4F6141A49FD0892CFB56392E7C7E0A256D354E67AE5D2149A8DD7E042B3D16249E854EC2DFFy8mFI" TargetMode="External"/><Relationship Id="rId9" Type="http://schemas.openxmlformats.org/officeDocument/2006/relationships/hyperlink" Target="consultantplus://offline/ref=94DCFAD281080A77F3819CB74C048ED53B4F139915496FA5BD1ED32ED009ED44B2ECB0615D9052AC01m6I" TargetMode="External"/><Relationship Id="rId14" Type="http://schemas.openxmlformats.org/officeDocument/2006/relationships/hyperlink" Target="consultantplus://offline/ref=94DCFAD281080A77F3819CB74C048ED53B4F139915496FA5BD1ED32ED009ED44B2ECB0615D9257AA01mCI" TargetMode="External"/><Relationship Id="rId22" Type="http://schemas.openxmlformats.org/officeDocument/2006/relationships/hyperlink" Target="consultantplus://offline/ref=94DCFAD281080A77F3819CB74C048ED53B4F139915496FA5BD1ED32ED009ED44B2ECB0615D9257AA01mAI" TargetMode="External"/><Relationship Id="rId27" Type="http://schemas.openxmlformats.org/officeDocument/2006/relationships/hyperlink" Target="consultantplus://offline/ref=94DCFAD281080A77F3819CB74C048ED53B4F1398114B6FA5BD1ED32ED000m9I" TargetMode="External"/><Relationship Id="rId30" Type="http://schemas.openxmlformats.org/officeDocument/2006/relationships/hyperlink" Target="consultantplus://offline/ref=94DCFAD281080A77F3819CB74C048ED53B4F1398114B6FA5BD1ED32ED000m9I" TargetMode="External"/><Relationship Id="rId35" Type="http://schemas.openxmlformats.org/officeDocument/2006/relationships/hyperlink" Target="consultantplus://offline/ref=94DCFAD281080A77F3819CB74C048ED53B4F1398114B6FA5BD1ED32ED000m9I" TargetMode="External"/><Relationship Id="rId43" Type="http://schemas.openxmlformats.org/officeDocument/2006/relationships/hyperlink" Target="consultantplus://offline/ref=94DCFAD281080A77F3819CB74C048ED53B4F139915496FA5BD1ED32ED009ED44B2ECB0615D9052AC01m6I" TargetMode="External"/><Relationship Id="rId48" Type="http://schemas.openxmlformats.org/officeDocument/2006/relationships/hyperlink" Target="consultantplus://offline/ref=94DCFAD281080A77F3819CB74C048ED53B4B1698144C6FA5BD1ED32ED009ED44B2ECB0615D9052A001m9I" TargetMode="External"/><Relationship Id="rId56" Type="http://schemas.openxmlformats.org/officeDocument/2006/relationships/hyperlink" Target="consultantplus://offline/ref=94DCFAD281080A77F3819CB74C048ED53B4B1698144C6FA5BD1ED32ED009ED44B2ECB0615D9154AF01mBI" TargetMode="External"/><Relationship Id="rId64" Type="http://schemas.openxmlformats.org/officeDocument/2006/relationships/theme" Target="theme/theme1.xml"/><Relationship Id="rId8" Type="http://schemas.openxmlformats.org/officeDocument/2006/relationships/hyperlink" Target="consultantplus://offline/ref=94DCFAD281080A77F3819CB74C048ED53B4F139915496FA5BD1ED32ED009ED44B2ECB0615D9257AA01mCI" TargetMode="External"/><Relationship Id="rId51" Type="http://schemas.openxmlformats.org/officeDocument/2006/relationships/hyperlink" Target="consultantplus://offline/ref=94DCFAD281080A77F3819CB74C048ED53B4C1696174B6FA5BD1ED32ED000m9I" TargetMode="External"/><Relationship Id="rId3" Type="http://schemas.openxmlformats.org/officeDocument/2006/relationships/webSettings" Target="webSettings.xml"/><Relationship Id="rId12" Type="http://schemas.openxmlformats.org/officeDocument/2006/relationships/hyperlink" Target="consultantplus://offline/ref=94DCFAD281080A77F3819CB74C048ED53B4F1398114B6FA5BD1ED32ED009ED44B2ECB0615D9350A801m9I" TargetMode="External"/><Relationship Id="rId17" Type="http://schemas.openxmlformats.org/officeDocument/2006/relationships/hyperlink" Target="consultantplus://offline/ref=94DCFAD281080A77F3819CB74C048ED53B4F139915496FA5BD1ED32ED009ED44B2ECB0615D9254AA01mAI" TargetMode="External"/><Relationship Id="rId25" Type="http://schemas.openxmlformats.org/officeDocument/2006/relationships/hyperlink" Target="consultantplus://offline/ref=94DCFAD281080A77F3819CB74C048ED53B4F1398114B6FA5BD1ED32ED009ED44B2ECB0615D9350AA01mFI" TargetMode="External"/><Relationship Id="rId33" Type="http://schemas.openxmlformats.org/officeDocument/2006/relationships/hyperlink" Target="consultantplus://offline/ref=94DCFAD281080A77F3819CB74C048ED53B4F1398114B6FA5BD1ED32ED000m9I" TargetMode="External"/><Relationship Id="rId38" Type="http://schemas.openxmlformats.org/officeDocument/2006/relationships/hyperlink" Target="consultantplus://offline/ref=94DCFAD281080A77F3819CB74C048ED53B4F139915496FA5BD1ED32ED009ED44B2ECB0615D9257AA01m8I" TargetMode="External"/><Relationship Id="rId46" Type="http://schemas.openxmlformats.org/officeDocument/2006/relationships/hyperlink" Target="consultantplus://offline/ref=94DCFAD281080A77F3819CB74C048ED53B4F1398114B6FA5BD1ED32ED000m9I" TargetMode="External"/><Relationship Id="rId59" Type="http://schemas.openxmlformats.org/officeDocument/2006/relationships/hyperlink" Target="consultantplus://offline/ref=94DCFAD281080A77F3819CB74C048ED53B4B1698144C6FA5BD1ED32ED009ED44B2ECB0615D9155AD01mF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127</Pages>
  <Words>50942</Words>
  <Characters>290376</Characters>
  <Application>Microsoft Office Word</Application>
  <DocSecurity>0</DocSecurity>
  <Lines>2419</Lines>
  <Paragraphs>681</Paragraphs>
  <ScaleCrop>false</ScaleCrop>
  <Company/>
  <LinksUpToDate>false</LinksUpToDate>
  <CharactersWithSpaces>340637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Elena.Petyaeva</dc:creator>
  <cp:lastModifiedBy>Elena.Petyaeva</cp:lastModifiedBy>
  <cp:revision>1</cp:revision>
  <dcterms:created xsi:type="dcterms:W3CDTF">2014-05-30T08:38:00Z</dcterms:created>
  <dcterms:modified xsi:type="dcterms:W3CDTF">2014-05-30T08:39:00Z</dcterms:modified>
</cp:coreProperties>
</file>